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A6" w:rsidRPr="0023637B" w:rsidRDefault="00C809A6" w:rsidP="007F53AC">
      <w:pPr>
        <w:snapToGrid w:val="0"/>
        <w:spacing w:afterLines="50" w:after="217"/>
        <w:jc w:val="center"/>
        <w:rPr>
          <w:rFonts w:ascii="Arial" w:hAnsi="Arial" w:cs="Arial"/>
          <w:b/>
          <w:bCs/>
          <w:kern w:val="0"/>
          <w:szCs w:val="32"/>
        </w:rPr>
      </w:pPr>
      <w:bookmarkStart w:id="0" w:name="_GoBack"/>
      <w:r w:rsidRPr="0023637B">
        <w:rPr>
          <w:rFonts w:hAnsi="標楷體" w:hint="eastAsia"/>
          <w:b/>
          <w:szCs w:val="32"/>
        </w:rPr>
        <w:t>兒童及少年高風險家庭通報及協助辦法</w:t>
      </w:r>
      <w:r w:rsidR="00E30F3A">
        <w:rPr>
          <w:rFonts w:hAnsi="標楷體" w:hint="eastAsia"/>
          <w:b/>
          <w:szCs w:val="32"/>
        </w:rPr>
        <w:t>修正條文</w:t>
      </w:r>
    </w:p>
    <w:bookmarkEnd w:id="0"/>
    <w:p w:rsidR="0023637B" w:rsidRPr="00E30F3A" w:rsidRDefault="00E30F3A" w:rsidP="00E30F3A">
      <w:pPr>
        <w:pStyle w:val="ad"/>
        <w:numPr>
          <w:ilvl w:val="0"/>
          <w:numId w:val="7"/>
        </w:numPr>
        <w:snapToGrid w:val="0"/>
        <w:spacing w:line="400" w:lineRule="atLeast"/>
        <w:ind w:leftChars="0" w:left="993" w:hanging="993"/>
        <w:rPr>
          <w:rFonts w:hAnsi="標楷體"/>
          <w:snapToGrid w:val="0"/>
          <w:szCs w:val="32"/>
        </w:rPr>
      </w:pPr>
      <w:r>
        <w:rPr>
          <w:rFonts w:hAnsi="標楷體" w:hint="eastAsia"/>
          <w:snapToGrid w:val="0"/>
          <w:szCs w:val="32"/>
        </w:rPr>
        <w:t xml:space="preserve">　　</w:t>
      </w:r>
      <w:r w:rsidR="0023637B" w:rsidRPr="00E30F3A">
        <w:rPr>
          <w:rFonts w:hAnsi="標楷體" w:hint="eastAsia"/>
          <w:snapToGrid w:val="0"/>
          <w:szCs w:val="32"/>
        </w:rPr>
        <w:t>本辦法依兒童及少年福利與權益保障法（以下簡稱本法）第五十四條第三項規定訂定之。</w:t>
      </w:r>
    </w:p>
    <w:p w:rsidR="0023637B" w:rsidRPr="0023637B" w:rsidRDefault="0023637B" w:rsidP="00E30F3A">
      <w:pPr>
        <w:snapToGrid w:val="0"/>
        <w:spacing w:line="400" w:lineRule="atLeast"/>
        <w:ind w:left="992" w:hangingChars="310" w:hanging="992"/>
        <w:rPr>
          <w:rFonts w:hAnsi="標楷體"/>
          <w:snapToGrid w:val="0"/>
          <w:szCs w:val="32"/>
        </w:rPr>
      </w:pPr>
      <w:r w:rsidRPr="0023637B">
        <w:rPr>
          <w:rFonts w:hAnsi="標楷體" w:hint="eastAsia"/>
          <w:snapToGrid w:val="0"/>
          <w:szCs w:val="32"/>
        </w:rPr>
        <w:t xml:space="preserve">第二條  </w:t>
      </w:r>
      <w:r w:rsidR="00E30F3A">
        <w:rPr>
          <w:rFonts w:hAnsi="標楷體" w:hint="eastAsia"/>
          <w:snapToGrid w:val="0"/>
          <w:szCs w:val="32"/>
        </w:rPr>
        <w:t xml:space="preserve">　</w:t>
      </w:r>
      <w:r w:rsidRPr="0023637B">
        <w:rPr>
          <w:rFonts w:hAnsi="標楷體" w:hint="eastAsia"/>
          <w:snapToGrid w:val="0"/>
          <w:szCs w:val="32"/>
        </w:rPr>
        <w:t>本辦法所稱兒童及少年高風險家庭，指因遭遇經濟、教養、婚姻、醫療等問題，致兒童及少年有未獲適當照顧之虞之家庭。</w:t>
      </w:r>
    </w:p>
    <w:p w:rsidR="0023637B" w:rsidRPr="0023637B" w:rsidRDefault="0023637B" w:rsidP="00E30F3A">
      <w:pPr>
        <w:pStyle w:val="HTML"/>
        <w:snapToGrid w:val="0"/>
        <w:spacing w:line="400" w:lineRule="atLeast"/>
        <w:ind w:left="992" w:hangingChars="310" w:hanging="992"/>
        <w:rPr>
          <w:rFonts w:ascii="標楷體" w:eastAsia="標楷體" w:hAnsi="標楷體"/>
          <w:snapToGrid w:val="0"/>
          <w:sz w:val="32"/>
          <w:szCs w:val="32"/>
        </w:rPr>
      </w:pPr>
      <w:r w:rsidRPr="0023637B">
        <w:rPr>
          <w:rFonts w:ascii="標楷體" w:eastAsia="標楷體" w:hAnsi="標楷體" w:hint="eastAsia"/>
          <w:snapToGrid w:val="0"/>
          <w:sz w:val="32"/>
          <w:szCs w:val="32"/>
        </w:rPr>
        <w:t>第三條</w:t>
      </w:r>
      <w:r w:rsidR="00E30F3A">
        <w:rPr>
          <w:rFonts w:ascii="標楷體" w:eastAsia="標楷體" w:hAnsi="標楷體" w:hint="eastAsia"/>
          <w:snapToGrid w:val="0"/>
          <w:sz w:val="32"/>
          <w:szCs w:val="32"/>
        </w:rPr>
        <w:t xml:space="preserve">　　</w:t>
      </w:r>
      <w:r w:rsidRPr="0023637B">
        <w:rPr>
          <w:rFonts w:ascii="標楷體" w:eastAsia="標楷體" w:hAnsi="標楷體" w:hint="eastAsia"/>
          <w:snapToGrid w:val="0"/>
          <w:sz w:val="32"/>
          <w:szCs w:val="32"/>
        </w:rPr>
        <w:t>醫事人員、社會工作人員、教育人員、保育人員、教保服務人員、警察、司法人員、移民業務人員、戶政人員、村（里）幹事、村（里）長、公寓大廈管理服務人員及其他執行兒童及少年福利業務人員，於執行業務時知悉有兒童及少年高風險家庭時，應填具通報表以下列方式通報直轄市、縣（市）主管機關：</w:t>
      </w:r>
    </w:p>
    <w:p w:rsidR="0023637B" w:rsidRPr="0023637B" w:rsidRDefault="0023637B" w:rsidP="00E30F3A">
      <w:pPr>
        <w:pStyle w:val="HTML"/>
        <w:snapToGrid w:val="0"/>
        <w:spacing w:line="400" w:lineRule="atLeast"/>
        <w:ind w:leftChars="59" w:left="189" w:firstLineChars="472" w:firstLine="1510"/>
        <w:rPr>
          <w:rFonts w:ascii="標楷體" w:eastAsia="標楷體" w:hAnsi="標楷體"/>
          <w:snapToGrid w:val="0"/>
          <w:sz w:val="32"/>
          <w:szCs w:val="32"/>
        </w:rPr>
      </w:pPr>
      <w:r w:rsidRPr="0023637B">
        <w:rPr>
          <w:rFonts w:ascii="標楷體" w:eastAsia="標楷體" w:hAnsi="標楷體" w:hint="eastAsia"/>
          <w:snapToGrid w:val="0"/>
          <w:sz w:val="32"/>
          <w:szCs w:val="32"/>
        </w:rPr>
        <w:t>一、網際網路。</w:t>
      </w:r>
    </w:p>
    <w:p w:rsidR="0023637B" w:rsidRPr="0023637B" w:rsidRDefault="0023637B" w:rsidP="00E30F3A">
      <w:pPr>
        <w:pStyle w:val="HTML"/>
        <w:snapToGrid w:val="0"/>
        <w:spacing w:line="400" w:lineRule="atLeast"/>
        <w:ind w:leftChars="57" w:left="182" w:firstLineChars="472" w:firstLine="1510"/>
        <w:rPr>
          <w:rFonts w:ascii="標楷體" w:eastAsia="標楷體" w:hAnsi="標楷體"/>
          <w:snapToGrid w:val="0"/>
          <w:sz w:val="32"/>
          <w:szCs w:val="32"/>
        </w:rPr>
      </w:pPr>
      <w:r w:rsidRPr="0023637B">
        <w:rPr>
          <w:rFonts w:ascii="標楷體" w:eastAsia="標楷體" w:hAnsi="標楷體" w:hint="eastAsia"/>
          <w:snapToGrid w:val="0"/>
          <w:sz w:val="32"/>
          <w:szCs w:val="32"/>
        </w:rPr>
        <w:t>二、電信傳真。</w:t>
      </w:r>
    </w:p>
    <w:p w:rsidR="0023637B" w:rsidRPr="0023637B" w:rsidRDefault="0023637B" w:rsidP="00E30F3A">
      <w:pPr>
        <w:pStyle w:val="HTML"/>
        <w:snapToGrid w:val="0"/>
        <w:spacing w:line="400" w:lineRule="atLeast"/>
        <w:ind w:leftChars="58" w:left="186" w:firstLineChars="472" w:firstLine="1510"/>
        <w:rPr>
          <w:rFonts w:ascii="標楷體" w:eastAsia="標楷體" w:hAnsi="標楷體"/>
          <w:snapToGrid w:val="0"/>
          <w:sz w:val="32"/>
          <w:szCs w:val="32"/>
        </w:rPr>
      </w:pPr>
      <w:r w:rsidRPr="0023637B">
        <w:rPr>
          <w:rFonts w:ascii="標楷體" w:eastAsia="標楷體" w:hAnsi="標楷體" w:hint="eastAsia"/>
          <w:snapToGrid w:val="0"/>
          <w:sz w:val="32"/>
          <w:szCs w:val="32"/>
        </w:rPr>
        <w:t>三、其他科技設備等方式。</w:t>
      </w:r>
    </w:p>
    <w:p w:rsidR="00E30F3A" w:rsidRDefault="0023637B" w:rsidP="00E30F3A">
      <w:pPr>
        <w:pStyle w:val="HTML"/>
        <w:snapToGrid w:val="0"/>
        <w:spacing w:line="400" w:lineRule="atLeast"/>
        <w:ind w:leftChars="310" w:left="992" w:firstLineChars="221" w:firstLine="707"/>
        <w:rPr>
          <w:rFonts w:ascii="標楷體" w:eastAsia="標楷體" w:hAnsi="標楷體"/>
          <w:snapToGrid w:val="0"/>
          <w:sz w:val="32"/>
          <w:szCs w:val="32"/>
        </w:rPr>
      </w:pPr>
      <w:r w:rsidRPr="0023637B">
        <w:rPr>
          <w:rFonts w:ascii="標楷體" w:eastAsia="標楷體" w:hAnsi="標楷體" w:hint="eastAsia"/>
          <w:snapToGrid w:val="0"/>
          <w:sz w:val="32"/>
          <w:szCs w:val="32"/>
        </w:rPr>
        <w:t>前項通報內容應載明通報事由、兒童、少年及父母、監護人或主要照顧者基本資料、連絡方式及其他相關資訊。</w:t>
      </w:r>
    </w:p>
    <w:p w:rsidR="0023637B" w:rsidRPr="00E30F3A" w:rsidRDefault="0023637B" w:rsidP="00E30F3A">
      <w:pPr>
        <w:pStyle w:val="HTML"/>
        <w:snapToGrid w:val="0"/>
        <w:spacing w:line="400" w:lineRule="atLeast"/>
        <w:ind w:leftChars="310" w:left="992" w:firstLineChars="221" w:firstLine="707"/>
        <w:rPr>
          <w:rFonts w:ascii="標楷體" w:eastAsia="標楷體" w:hAnsi="標楷體"/>
          <w:snapToGrid w:val="0"/>
          <w:sz w:val="32"/>
          <w:szCs w:val="32"/>
        </w:rPr>
      </w:pPr>
      <w:r w:rsidRPr="00E30F3A">
        <w:rPr>
          <w:rFonts w:ascii="標楷體" w:eastAsia="標楷體" w:hAnsi="標楷體" w:hint="eastAsia"/>
          <w:snapToGrid w:val="0"/>
          <w:sz w:val="32"/>
          <w:szCs w:val="32"/>
        </w:rPr>
        <w:t>對於第一項通報，應妥善維護當事人之隱私，除法律另有規定外，應予保密。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="992" w:hangingChars="310" w:hanging="992"/>
        <w:jc w:val="left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>第四條</w:t>
      </w:r>
      <w:r w:rsidR="00E30F3A">
        <w:rPr>
          <w:rFonts w:ascii="標楷體" w:hAnsi="標楷體" w:hint="eastAsia"/>
          <w:snapToGrid w:val="0"/>
          <w:sz w:val="32"/>
          <w:szCs w:val="32"/>
        </w:rPr>
        <w:t xml:space="preserve">　　</w:t>
      </w:r>
      <w:r w:rsidRPr="0023637B">
        <w:rPr>
          <w:rFonts w:ascii="標楷體" w:hAnsi="標楷體" w:hint="eastAsia"/>
          <w:snapToGrid w:val="0"/>
          <w:sz w:val="32"/>
          <w:szCs w:val="32"/>
        </w:rPr>
        <w:t>直轄市、縣（市）主管機關於知悉或接獲前條通報時，經初步評估符合兒童及少年高風險家庭者，應於知悉或接獲通報時起十日內進行訪視評估，並於一個月內提出評估報告。</w:t>
      </w:r>
    </w:p>
    <w:p w:rsidR="00A14C37" w:rsidRDefault="0023637B" w:rsidP="00E30F3A">
      <w:pPr>
        <w:snapToGrid w:val="0"/>
        <w:spacing w:line="400" w:lineRule="atLeast"/>
        <w:ind w:firstLineChars="531" w:firstLine="1699"/>
        <w:rPr>
          <w:rFonts w:hAnsi="標楷體"/>
          <w:snapToGrid w:val="0"/>
          <w:szCs w:val="32"/>
        </w:rPr>
      </w:pPr>
      <w:r w:rsidRPr="0023637B">
        <w:rPr>
          <w:rFonts w:hAnsi="標楷體" w:hint="eastAsia"/>
          <w:snapToGrid w:val="0"/>
          <w:szCs w:val="32"/>
        </w:rPr>
        <w:t>前項評估報告內容，應包含</w:t>
      </w:r>
      <w:r w:rsidR="00A14C37">
        <w:rPr>
          <w:rFonts w:hAnsi="標楷體" w:hint="eastAsia"/>
          <w:snapToGrid w:val="0"/>
          <w:szCs w:val="32"/>
        </w:rPr>
        <w:t>下列事項：</w:t>
      </w:r>
    </w:p>
    <w:p w:rsidR="00A14C37" w:rsidRPr="00A14C37" w:rsidRDefault="00A14C37" w:rsidP="00E30F3A">
      <w:pPr>
        <w:pStyle w:val="ad"/>
        <w:numPr>
          <w:ilvl w:val="0"/>
          <w:numId w:val="6"/>
        </w:numPr>
        <w:snapToGrid w:val="0"/>
        <w:spacing w:line="400" w:lineRule="atLeast"/>
        <w:ind w:leftChars="0" w:hanging="152"/>
        <w:rPr>
          <w:rFonts w:hAnsi="標楷體"/>
          <w:snapToGrid w:val="0"/>
          <w:szCs w:val="32"/>
        </w:rPr>
      </w:pPr>
      <w:r w:rsidRPr="00A14C37">
        <w:rPr>
          <w:rFonts w:hAnsi="標楷體" w:hint="eastAsia"/>
          <w:snapToGrid w:val="0"/>
          <w:szCs w:val="32"/>
        </w:rPr>
        <w:t>通報事由之確認。</w:t>
      </w:r>
    </w:p>
    <w:p w:rsidR="00A14C37" w:rsidRDefault="007F53AC" w:rsidP="00E30F3A">
      <w:pPr>
        <w:pStyle w:val="ad"/>
        <w:numPr>
          <w:ilvl w:val="0"/>
          <w:numId w:val="6"/>
        </w:numPr>
        <w:snapToGrid w:val="0"/>
        <w:spacing w:line="400" w:lineRule="atLeast"/>
        <w:ind w:leftChars="0" w:hanging="152"/>
        <w:rPr>
          <w:rFonts w:hAnsi="標楷體"/>
          <w:snapToGrid w:val="0"/>
          <w:szCs w:val="32"/>
        </w:rPr>
      </w:pPr>
      <w:r>
        <w:rPr>
          <w:rFonts w:hAnsi="標楷體" w:hint="eastAsia"/>
          <w:snapToGrid w:val="0"/>
          <w:szCs w:val="32"/>
        </w:rPr>
        <w:t>問題診斷及</w:t>
      </w:r>
      <w:r w:rsidR="0023637B" w:rsidRPr="00A14C37">
        <w:rPr>
          <w:rFonts w:hAnsi="標楷體" w:hint="eastAsia"/>
          <w:snapToGrid w:val="0"/>
          <w:szCs w:val="32"/>
        </w:rPr>
        <w:t>評估</w:t>
      </w:r>
      <w:r w:rsidR="00A14C37">
        <w:rPr>
          <w:rFonts w:hAnsi="標楷體" w:hint="eastAsia"/>
          <w:snapToGrid w:val="0"/>
          <w:szCs w:val="32"/>
        </w:rPr>
        <w:t>。</w:t>
      </w:r>
    </w:p>
    <w:p w:rsidR="00A14C37" w:rsidRDefault="007F53AC" w:rsidP="00E30F3A">
      <w:pPr>
        <w:pStyle w:val="ad"/>
        <w:numPr>
          <w:ilvl w:val="0"/>
          <w:numId w:val="6"/>
        </w:numPr>
        <w:snapToGrid w:val="0"/>
        <w:spacing w:line="400" w:lineRule="atLeast"/>
        <w:ind w:leftChars="0" w:hanging="152"/>
        <w:rPr>
          <w:rFonts w:hAnsi="標楷體"/>
          <w:snapToGrid w:val="0"/>
          <w:szCs w:val="32"/>
        </w:rPr>
      </w:pPr>
      <w:r>
        <w:rPr>
          <w:rFonts w:hAnsi="標楷體" w:hint="eastAsia"/>
          <w:snapToGrid w:val="0"/>
          <w:szCs w:val="32"/>
        </w:rPr>
        <w:t>服務目標之訂</w:t>
      </w:r>
      <w:r w:rsidR="0023637B" w:rsidRPr="00A14C37">
        <w:rPr>
          <w:rFonts w:hAnsi="標楷體" w:hint="eastAsia"/>
          <w:snapToGrid w:val="0"/>
          <w:szCs w:val="32"/>
        </w:rPr>
        <w:t>定</w:t>
      </w:r>
      <w:r w:rsidR="00A14C37">
        <w:rPr>
          <w:rFonts w:hAnsi="標楷體" w:hint="eastAsia"/>
          <w:snapToGrid w:val="0"/>
          <w:szCs w:val="32"/>
        </w:rPr>
        <w:t>。</w:t>
      </w:r>
    </w:p>
    <w:p w:rsidR="006A42E1" w:rsidRPr="00A14C37" w:rsidRDefault="0023637B" w:rsidP="00E30F3A">
      <w:pPr>
        <w:pStyle w:val="ad"/>
        <w:numPr>
          <w:ilvl w:val="0"/>
          <w:numId w:val="6"/>
        </w:numPr>
        <w:snapToGrid w:val="0"/>
        <w:spacing w:line="400" w:lineRule="atLeast"/>
        <w:ind w:leftChars="0" w:hanging="152"/>
        <w:rPr>
          <w:rFonts w:hAnsi="標楷體"/>
          <w:snapToGrid w:val="0"/>
          <w:szCs w:val="32"/>
        </w:rPr>
      </w:pPr>
      <w:r w:rsidRPr="00A14C37">
        <w:rPr>
          <w:rFonts w:hAnsi="標楷體" w:hint="eastAsia"/>
          <w:snapToGrid w:val="0"/>
          <w:szCs w:val="32"/>
        </w:rPr>
        <w:t>服務計畫之建議。</w:t>
      </w:r>
    </w:p>
    <w:p w:rsidR="0023637B" w:rsidRPr="0023637B" w:rsidRDefault="006A42E1" w:rsidP="00E30F3A">
      <w:pPr>
        <w:snapToGrid w:val="0"/>
        <w:spacing w:line="400" w:lineRule="atLeast"/>
        <w:ind w:left="992" w:hangingChars="310" w:hanging="992"/>
        <w:rPr>
          <w:rFonts w:hAnsi="標楷體"/>
          <w:snapToGrid w:val="0"/>
          <w:szCs w:val="32"/>
        </w:rPr>
      </w:pPr>
      <w:r>
        <w:rPr>
          <w:rFonts w:hAnsi="標楷體" w:hint="eastAsia"/>
          <w:snapToGrid w:val="0"/>
          <w:szCs w:val="32"/>
        </w:rPr>
        <w:t>第五條</w:t>
      </w:r>
      <w:r w:rsidR="00E30F3A">
        <w:rPr>
          <w:rFonts w:hAnsi="標楷體" w:hint="eastAsia"/>
          <w:snapToGrid w:val="0"/>
          <w:szCs w:val="32"/>
        </w:rPr>
        <w:t xml:space="preserve">　　</w:t>
      </w:r>
      <w:r w:rsidR="0023637B" w:rsidRPr="0023637B">
        <w:rPr>
          <w:rFonts w:hAnsi="標楷體" w:hint="eastAsia"/>
          <w:snapToGrid w:val="0"/>
          <w:szCs w:val="32"/>
        </w:rPr>
        <w:t>經直轄市、縣（市）主管機關依前條訪視評估兒童及少年有未獲適當照顧之虞者，應視個案需求結合社政、警政、教育、戶政、衛生、財政、金融管理、</w:t>
      </w:r>
      <w:r w:rsidR="0023637B" w:rsidRPr="0023637B">
        <w:rPr>
          <w:rFonts w:hAnsi="標楷體" w:hint="eastAsia"/>
          <w:snapToGrid w:val="0"/>
          <w:szCs w:val="32"/>
        </w:rPr>
        <w:lastRenderedPageBreak/>
        <w:t>勞政、移民或其他相關機關，提供整合性服務。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Chars="310" w:left="992" w:firstLineChars="221" w:firstLine="707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>前項服務之內容如下：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Chars="531" w:left="2265" w:hangingChars="177" w:hanging="566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>一、社政：提供關懷訪視、經濟補助、托育補助、社會救助及其他生活輔導服務。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Chars="531" w:left="2265" w:hangingChars="177" w:hanging="566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>二、警政：提供人身安全維護、觸法預防及失蹤人口協尋。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Chars="531" w:left="2265" w:hangingChars="177" w:hanging="566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>三、教育：提供就學權益維護與學生輔導及認輔服務。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Chars="531" w:left="2265" w:hangingChars="177" w:hanging="566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>四、戶政：提供個案身分資料及戶籍資料查詢。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Chars="531" w:left="2265" w:hangingChars="177" w:hanging="566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>五、衛生：</w:t>
      </w:r>
      <w:r w:rsidRPr="0023637B">
        <w:rPr>
          <w:rFonts w:hint="eastAsia"/>
          <w:snapToGrid w:val="0"/>
          <w:sz w:val="32"/>
          <w:szCs w:val="32"/>
        </w:rPr>
        <w:t>提供就醫、藥癮、酒癮治療及心理衛生服務。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Chars="531" w:left="2265" w:hangingChars="177" w:hanging="566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>六、財政：提供稅務諮詢服務。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Chars="531" w:left="2265" w:hangingChars="177" w:hanging="566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>七、金融管理：提供金融機構對兒童及少年提供財產信託服務之督導。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Chars="531" w:left="2265" w:hangingChars="177" w:hanging="566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 xml:space="preserve"> 八、勞政：提供職業訓練及就業輔導。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Chars="531" w:left="2265" w:hangingChars="177" w:hanging="566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 xml:space="preserve"> 九、移民：提供停留、居留及定居權益維護之協助</w:t>
      </w:r>
      <w:r w:rsidR="0044386D">
        <w:rPr>
          <w:rFonts w:ascii="標楷體" w:hAnsi="標楷體" w:hint="eastAsia"/>
          <w:snapToGrid w:val="0"/>
          <w:sz w:val="32"/>
          <w:szCs w:val="32"/>
        </w:rPr>
        <w:t>。</w:t>
      </w:r>
    </w:p>
    <w:p w:rsidR="0023637B" w:rsidRPr="0023637B" w:rsidRDefault="0023637B" w:rsidP="00E30F3A">
      <w:pPr>
        <w:pStyle w:val="af0"/>
        <w:snapToGrid w:val="0"/>
        <w:spacing w:line="400" w:lineRule="atLeast"/>
        <w:ind w:leftChars="531" w:left="2265" w:hangingChars="177" w:hanging="566"/>
        <w:rPr>
          <w:rFonts w:ascii="標楷體" w:hAnsi="標楷體"/>
          <w:snapToGrid w:val="0"/>
          <w:sz w:val="32"/>
          <w:szCs w:val="32"/>
        </w:rPr>
      </w:pPr>
      <w:r w:rsidRPr="0023637B">
        <w:rPr>
          <w:rFonts w:ascii="標楷體" w:hAnsi="標楷體" w:hint="eastAsia"/>
          <w:snapToGrid w:val="0"/>
          <w:sz w:val="32"/>
          <w:szCs w:val="32"/>
        </w:rPr>
        <w:t xml:space="preserve"> 十、其他相關機關：提供必要服務。</w:t>
      </w:r>
    </w:p>
    <w:p w:rsidR="0023637B" w:rsidRPr="0023637B" w:rsidRDefault="0023637B" w:rsidP="00E30F3A">
      <w:pPr>
        <w:snapToGrid w:val="0"/>
        <w:spacing w:line="400" w:lineRule="atLeast"/>
        <w:ind w:left="992" w:hangingChars="310" w:hanging="992"/>
        <w:rPr>
          <w:rFonts w:hAnsi="標楷體"/>
          <w:snapToGrid w:val="0"/>
          <w:szCs w:val="32"/>
        </w:rPr>
      </w:pPr>
      <w:r w:rsidRPr="0023637B">
        <w:rPr>
          <w:rFonts w:hAnsi="標楷體" w:hint="eastAsia"/>
          <w:snapToGrid w:val="0"/>
          <w:szCs w:val="32"/>
        </w:rPr>
        <w:t>第六條</w:t>
      </w:r>
      <w:r w:rsidR="00E30F3A">
        <w:rPr>
          <w:rFonts w:hAnsi="標楷體" w:hint="eastAsia"/>
          <w:snapToGrid w:val="0"/>
          <w:szCs w:val="32"/>
        </w:rPr>
        <w:t xml:space="preserve">　　</w:t>
      </w:r>
      <w:r w:rsidRPr="0023637B">
        <w:rPr>
          <w:rFonts w:hAnsi="標楷體" w:hint="eastAsia"/>
          <w:snapToGrid w:val="0"/>
          <w:szCs w:val="32"/>
        </w:rPr>
        <w:t>直轄市、縣（市）主管機關依前條規定提供整合性服務時，應實施個案管理、追蹤、確認服務狀況及進度，並做成個案紀錄。</w:t>
      </w:r>
    </w:p>
    <w:p w:rsidR="0023637B" w:rsidRPr="0023637B" w:rsidRDefault="00E30F3A" w:rsidP="00E30F3A">
      <w:pPr>
        <w:snapToGrid w:val="0"/>
        <w:spacing w:line="400" w:lineRule="atLeast"/>
        <w:ind w:left="992" w:hangingChars="310" w:hanging="992"/>
        <w:rPr>
          <w:rFonts w:hAnsi="標楷體"/>
          <w:color w:val="000000"/>
          <w:szCs w:val="32"/>
        </w:rPr>
      </w:pPr>
      <w:r>
        <w:rPr>
          <w:rFonts w:hAnsi="標楷體" w:hint="eastAsia"/>
          <w:color w:val="000000"/>
          <w:szCs w:val="32"/>
        </w:rPr>
        <w:t xml:space="preserve">第七條　　</w:t>
      </w:r>
      <w:r w:rsidR="0023637B" w:rsidRPr="0023637B">
        <w:rPr>
          <w:rFonts w:hAnsi="標楷體" w:hint="eastAsia"/>
          <w:color w:val="000000"/>
          <w:szCs w:val="32"/>
        </w:rPr>
        <w:t>直轄市、縣（市）主管機關應邀集第五條提供服務相關機關，定期召開業務聯繫會報，一年至少二次。</w:t>
      </w:r>
    </w:p>
    <w:p w:rsidR="0023637B" w:rsidRPr="0023637B" w:rsidRDefault="0023637B" w:rsidP="00E30F3A">
      <w:pPr>
        <w:snapToGrid w:val="0"/>
        <w:spacing w:line="400" w:lineRule="atLeast"/>
        <w:ind w:left="992" w:hangingChars="310" w:hanging="992"/>
        <w:rPr>
          <w:rFonts w:hAnsi="標楷體"/>
          <w:color w:val="000000"/>
          <w:szCs w:val="32"/>
        </w:rPr>
      </w:pPr>
      <w:r w:rsidRPr="0023637B">
        <w:rPr>
          <w:rFonts w:hAnsi="標楷體" w:hint="eastAsia"/>
          <w:color w:val="000000"/>
          <w:szCs w:val="32"/>
        </w:rPr>
        <w:t>第八條</w:t>
      </w:r>
      <w:r w:rsidR="00E30F3A">
        <w:rPr>
          <w:rFonts w:hAnsi="標楷體" w:hint="eastAsia"/>
          <w:color w:val="000000"/>
          <w:szCs w:val="32"/>
        </w:rPr>
        <w:t xml:space="preserve">　　</w:t>
      </w:r>
      <w:r w:rsidRPr="0023637B">
        <w:rPr>
          <w:rFonts w:hAnsi="標楷體" w:hint="eastAsia"/>
          <w:color w:val="000000"/>
          <w:szCs w:val="32"/>
        </w:rPr>
        <w:t>直轄市、縣（市）主管機關應結合社政、警政、教育、衛生、司法、戶政、財政、金融管理、勞政、移民及其他相關機關，辦理兒童及少年高風險家庭通報與協助之宣導、教育訓練。</w:t>
      </w:r>
    </w:p>
    <w:p w:rsidR="00E30F3A" w:rsidRDefault="00E30F3A" w:rsidP="00E30F3A">
      <w:pPr>
        <w:tabs>
          <w:tab w:val="left" w:pos="-3240"/>
        </w:tabs>
        <w:snapToGrid w:val="0"/>
        <w:spacing w:line="400" w:lineRule="atLeast"/>
        <w:ind w:left="992" w:hangingChars="310" w:hanging="992"/>
        <w:jc w:val="both"/>
        <w:rPr>
          <w:rFonts w:hAnsi="標楷體"/>
          <w:color w:val="000000"/>
          <w:szCs w:val="32"/>
        </w:rPr>
      </w:pPr>
      <w:r>
        <w:rPr>
          <w:rFonts w:hAnsi="標楷體" w:hint="eastAsia"/>
          <w:color w:val="000000"/>
          <w:szCs w:val="32"/>
        </w:rPr>
        <w:t xml:space="preserve">第九條　　</w:t>
      </w:r>
      <w:r w:rsidR="0023637B" w:rsidRPr="0023637B">
        <w:rPr>
          <w:rFonts w:hAnsi="標楷體" w:hint="eastAsia"/>
          <w:color w:val="000000"/>
          <w:szCs w:val="32"/>
        </w:rPr>
        <w:t>直轄市、縣(市)主管機關就本辦法規定事項，得委託兒童及少年福利機構、團體或其他適當之專業人員，進行評估、訪視、個案管理及服務。</w:t>
      </w:r>
    </w:p>
    <w:p w:rsidR="0023637B" w:rsidRPr="0023637B" w:rsidRDefault="0023637B" w:rsidP="00E30F3A">
      <w:pPr>
        <w:tabs>
          <w:tab w:val="left" w:pos="-3240"/>
        </w:tabs>
        <w:snapToGrid w:val="0"/>
        <w:spacing w:line="400" w:lineRule="atLeast"/>
        <w:ind w:leftChars="310" w:left="992" w:firstLineChars="221" w:firstLine="707"/>
        <w:jc w:val="both"/>
        <w:rPr>
          <w:rFonts w:hAnsi="標楷體"/>
          <w:color w:val="000000"/>
          <w:szCs w:val="32"/>
        </w:rPr>
      </w:pPr>
      <w:r w:rsidRPr="0023637B">
        <w:rPr>
          <w:rFonts w:hAnsi="標楷體" w:hint="eastAsia"/>
          <w:color w:val="000000"/>
          <w:szCs w:val="32"/>
        </w:rPr>
        <w:t>直轄市、縣(市)主管機關應對受委託兒童及少年福利機構、團體或其他適當之專業人員，提供必要之</w:t>
      </w:r>
      <w:r w:rsidRPr="0023637B">
        <w:rPr>
          <w:rFonts w:hAnsi="標楷體" w:hint="eastAsia"/>
          <w:color w:val="000000"/>
          <w:szCs w:val="32"/>
        </w:rPr>
        <w:lastRenderedPageBreak/>
        <w:t>協助。</w:t>
      </w:r>
    </w:p>
    <w:p w:rsidR="00DE6E3C" w:rsidRPr="005D688F" w:rsidRDefault="00E30F3A" w:rsidP="005D688F">
      <w:pPr>
        <w:snapToGrid w:val="0"/>
        <w:spacing w:line="400" w:lineRule="atLeast"/>
        <w:rPr>
          <w:rFonts w:hAnsi="標楷體"/>
          <w:b/>
          <w:szCs w:val="32"/>
        </w:rPr>
      </w:pPr>
      <w:r>
        <w:rPr>
          <w:rFonts w:hAnsi="標楷體" w:hint="eastAsia"/>
          <w:color w:val="000000"/>
          <w:szCs w:val="32"/>
        </w:rPr>
        <w:t xml:space="preserve">第十條　　</w:t>
      </w:r>
      <w:r w:rsidR="0023637B" w:rsidRPr="0023637B">
        <w:rPr>
          <w:rFonts w:hAnsi="標楷體" w:hint="eastAsia"/>
          <w:color w:val="000000"/>
          <w:szCs w:val="32"/>
        </w:rPr>
        <w:t>本辦法自發布日施行。</w:t>
      </w:r>
    </w:p>
    <w:sectPr w:rsidR="00DE6E3C" w:rsidRPr="005D688F" w:rsidSect="002363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21" w:rsidRDefault="00EE1E21" w:rsidP="009768C6">
      <w:r>
        <w:separator/>
      </w:r>
    </w:p>
  </w:endnote>
  <w:endnote w:type="continuationSeparator" w:id="0">
    <w:p w:rsidR="00EE1E21" w:rsidRDefault="00EE1E21" w:rsidP="0097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9B" w:rsidRDefault="0024497A">
    <w:pPr>
      <w:pStyle w:val="aa"/>
      <w:jc w:val="center"/>
    </w:pPr>
    <w:r>
      <w:fldChar w:fldCharType="begin"/>
    </w:r>
    <w:r w:rsidR="00F9159B">
      <w:instrText xml:space="preserve"> PAGE   \* MERGEFORMAT </w:instrText>
    </w:r>
    <w:r>
      <w:fldChar w:fldCharType="separate"/>
    </w:r>
    <w:r w:rsidR="00D72D5E" w:rsidRPr="00D72D5E">
      <w:rPr>
        <w:noProof/>
        <w:lang w:val="zh-TW"/>
      </w:rPr>
      <w:t>1</w:t>
    </w:r>
    <w:r>
      <w:fldChar w:fldCharType="end"/>
    </w:r>
  </w:p>
  <w:p w:rsidR="00F9159B" w:rsidRDefault="00F915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21" w:rsidRDefault="00EE1E21" w:rsidP="009768C6">
      <w:r>
        <w:separator/>
      </w:r>
    </w:p>
  </w:footnote>
  <w:footnote w:type="continuationSeparator" w:id="0">
    <w:p w:rsidR="00EE1E21" w:rsidRDefault="00EE1E21" w:rsidP="0097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2E96"/>
    <w:multiLevelType w:val="hybridMultilevel"/>
    <w:tmpl w:val="DD3C0338"/>
    <w:lvl w:ilvl="0" w:tplc="8D8CB504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2D2A6ADA"/>
    <w:multiLevelType w:val="hybridMultilevel"/>
    <w:tmpl w:val="C98C7430"/>
    <w:lvl w:ilvl="0" w:tplc="D0E8D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AA6D3A"/>
    <w:multiLevelType w:val="hybridMultilevel"/>
    <w:tmpl w:val="DBD656A2"/>
    <w:lvl w:ilvl="0" w:tplc="EF08CA4A">
      <w:start w:val="1"/>
      <w:numFmt w:val="taiwaneseCountingThousand"/>
      <w:lvlText w:val="%1、"/>
      <w:lvlJc w:val="left"/>
      <w:pPr>
        <w:ind w:left="10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3" w15:restartNumberingAfterBreak="0">
    <w:nsid w:val="344E4D1E"/>
    <w:multiLevelType w:val="hybridMultilevel"/>
    <w:tmpl w:val="D4D218E4"/>
    <w:lvl w:ilvl="0" w:tplc="C6B822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8D38EE"/>
    <w:multiLevelType w:val="hybridMultilevel"/>
    <w:tmpl w:val="CC345A4E"/>
    <w:lvl w:ilvl="0" w:tplc="9FB8D7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687050"/>
    <w:multiLevelType w:val="hybridMultilevel"/>
    <w:tmpl w:val="5FD4E390"/>
    <w:lvl w:ilvl="0" w:tplc="13A895C0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5633DA"/>
    <w:multiLevelType w:val="hybridMultilevel"/>
    <w:tmpl w:val="6ED0C07C"/>
    <w:lvl w:ilvl="0" w:tplc="632028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C6"/>
    <w:rsid w:val="0000065E"/>
    <w:rsid w:val="00027D8D"/>
    <w:rsid w:val="00031241"/>
    <w:rsid w:val="000414AF"/>
    <w:rsid w:val="00057BCB"/>
    <w:rsid w:val="00061F64"/>
    <w:rsid w:val="0006300E"/>
    <w:rsid w:val="00064D2C"/>
    <w:rsid w:val="00071F12"/>
    <w:rsid w:val="00074B8B"/>
    <w:rsid w:val="00083553"/>
    <w:rsid w:val="000835ED"/>
    <w:rsid w:val="0008573F"/>
    <w:rsid w:val="000A417F"/>
    <w:rsid w:val="000B20B3"/>
    <w:rsid w:val="000B299E"/>
    <w:rsid w:val="000B60B7"/>
    <w:rsid w:val="000C7A4F"/>
    <w:rsid w:val="000D175E"/>
    <w:rsid w:val="000E0A15"/>
    <w:rsid w:val="000E29C2"/>
    <w:rsid w:val="000E2BD8"/>
    <w:rsid w:val="000E501E"/>
    <w:rsid w:val="000E722B"/>
    <w:rsid w:val="001049A9"/>
    <w:rsid w:val="001132ED"/>
    <w:rsid w:val="00114133"/>
    <w:rsid w:val="00121813"/>
    <w:rsid w:val="00133F6C"/>
    <w:rsid w:val="00134642"/>
    <w:rsid w:val="00134BB1"/>
    <w:rsid w:val="00141669"/>
    <w:rsid w:val="001416ED"/>
    <w:rsid w:val="00144CF6"/>
    <w:rsid w:val="00151169"/>
    <w:rsid w:val="00154C8E"/>
    <w:rsid w:val="00155268"/>
    <w:rsid w:val="00163D90"/>
    <w:rsid w:val="0018327B"/>
    <w:rsid w:val="0019394F"/>
    <w:rsid w:val="001A0F4B"/>
    <w:rsid w:val="001A2156"/>
    <w:rsid w:val="001A389E"/>
    <w:rsid w:val="001A7314"/>
    <w:rsid w:val="001B0164"/>
    <w:rsid w:val="001B0748"/>
    <w:rsid w:val="001B3D89"/>
    <w:rsid w:val="001B5509"/>
    <w:rsid w:val="001C3209"/>
    <w:rsid w:val="001C6F7E"/>
    <w:rsid w:val="001C7F3A"/>
    <w:rsid w:val="001D0E3C"/>
    <w:rsid w:val="001D3760"/>
    <w:rsid w:val="001E4E44"/>
    <w:rsid w:val="001F3D5B"/>
    <w:rsid w:val="00201F3C"/>
    <w:rsid w:val="00212F9F"/>
    <w:rsid w:val="002228DE"/>
    <w:rsid w:val="00222B6D"/>
    <w:rsid w:val="002319A3"/>
    <w:rsid w:val="0023637B"/>
    <w:rsid w:val="0024244F"/>
    <w:rsid w:val="0024373D"/>
    <w:rsid w:val="0024497A"/>
    <w:rsid w:val="002538E0"/>
    <w:rsid w:val="00253CF8"/>
    <w:rsid w:val="00264D16"/>
    <w:rsid w:val="00266FFF"/>
    <w:rsid w:val="0027016E"/>
    <w:rsid w:val="00272D94"/>
    <w:rsid w:val="00272FC1"/>
    <w:rsid w:val="00274A12"/>
    <w:rsid w:val="002800CE"/>
    <w:rsid w:val="002829A8"/>
    <w:rsid w:val="00282C3D"/>
    <w:rsid w:val="002A4FE9"/>
    <w:rsid w:val="002A6628"/>
    <w:rsid w:val="002B4378"/>
    <w:rsid w:val="002C0F41"/>
    <w:rsid w:val="002D4D24"/>
    <w:rsid w:val="002E3F80"/>
    <w:rsid w:val="002E5DC9"/>
    <w:rsid w:val="00302281"/>
    <w:rsid w:val="00305A97"/>
    <w:rsid w:val="003102D1"/>
    <w:rsid w:val="003112D9"/>
    <w:rsid w:val="00311493"/>
    <w:rsid w:val="00312891"/>
    <w:rsid w:val="00322438"/>
    <w:rsid w:val="00324583"/>
    <w:rsid w:val="00343E51"/>
    <w:rsid w:val="003449B2"/>
    <w:rsid w:val="00350D58"/>
    <w:rsid w:val="003622B4"/>
    <w:rsid w:val="003633AC"/>
    <w:rsid w:val="00364BBD"/>
    <w:rsid w:val="00374F21"/>
    <w:rsid w:val="00375CAA"/>
    <w:rsid w:val="00390824"/>
    <w:rsid w:val="00392E24"/>
    <w:rsid w:val="003A0A4C"/>
    <w:rsid w:val="003A304B"/>
    <w:rsid w:val="003A3B51"/>
    <w:rsid w:val="003A4296"/>
    <w:rsid w:val="003B0C83"/>
    <w:rsid w:val="003C0625"/>
    <w:rsid w:val="003C12A6"/>
    <w:rsid w:val="003C7E07"/>
    <w:rsid w:val="003D2733"/>
    <w:rsid w:val="003D479D"/>
    <w:rsid w:val="003D7A4F"/>
    <w:rsid w:val="003E0548"/>
    <w:rsid w:val="003E221D"/>
    <w:rsid w:val="003E5012"/>
    <w:rsid w:val="003E7E92"/>
    <w:rsid w:val="003F0CA8"/>
    <w:rsid w:val="003F3EEE"/>
    <w:rsid w:val="003F5021"/>
    <w:rsid w:val="004001CA"/>
    <w:rsid w:val="00403C52"/>
    <w:rsid w:val="0040508B"/>
    <w:rsid w:val="00405A37"/>
    <w:rsid w:val="00417349"/>
    <w:rsid w:val="00423845"/>
    <w:rsid w:val="00431F1A"/>
    <w:rsid w:val="0043335C"/>
    <w:rsid w:val="0043378C"/>
    <w:rsid w:val="0043458E"/>
    <w:rsid w:val="00437426"/>
    <w:rsid w:val="0044386D"/>
    <w:rsid w:val="004548C6"/>
    <w:rsid w:val="00454A65"/>
    <w:rsid w:val="00454ECB"/>
    <w:rsid w:val="0045775E"/>
    <w:rsid w:val="004718DB"/>
    <w:rsid w:val="00472007"/>
    <w:rsid w:val="004817AE"/>
    <w:rsid w:val="00490262"/>
    <w:rsid w:val="0049551C"/>
    <w:rsid w:val="00497FB5"/>
    <w:rsid w:val="004A580E"/>
    <w:rsid w:val="004A5D02"/>
    <w:rsid w:val="004B737A"/>
    <w:rsid w:val="004C5592"/>
    <w:rsid w:val="004D33E7"/>
    <w:rsid w:val="004D4139"/>
    <w:rsid w:val="004F1372"/>
    <w:rsid w:val="004F364F"/>
    <w:rsid w:val="005020B2"/>
    <w:rsid w:val="00506FE4"/>
    <w:rsid w:val="0051558D"/>
    <w:rsid w:val="00522C1E"/>
    <w:rsid w:val="005303E9"/>
    <w:rsid w:val="00532DE0"/>
    <w:rsid w:val="0053399C"/>
    <w:rsid w:val="0053491B"/>
    <w:rsid w:val="00534BFD"/>
    <w:rsid w:val="005362E4"/>
    <w:rsid w:val="005375B8"/>
    <w:rsid w:val="005406E6"/>
    <w:rsid w:val="00542885"/>
    <w:rsid w:val="00551B16"/>
    <w:rsid w:val="00551DED"/>
    <w:rsid w:val="00564320"/>
    <w:rsid w:val="00567AE5"/>
    <w:rsid w:val="00575F1F"/>
    <w:rsid w:val="00585563"/>
    <w:rsid w:val="0059112C"/>
    <w:rsid w:val="005927F7"/>
    <w:rsid w:val="00592DB9"/>
    <w:rsid w:val="005A13EA"/>
    <w:rsid w:val="005A73C0"/>
    <w:rsid w:val="005B11BE"/>
    <w:rsid w:val="005B2DE8"/>
    <w:rsid w:val="005C0CB0"/>
    <w:rsid w:val="005C396C"/>
    <w:rsid w:val="005C4254"/>
    <w:rsid w:val="005C4536"/>
    <w:rsid w:val="005D688F"/>
    <w:rsid w:val="005E0B38"/>
    <w:rsid w:val="005E74F4"/>
    <w:rsid w:val="005F2F16"/>
    <w:rsid w:val="00604984"/>
    <w:rsid w:val="00605888"/>
    <w:rsid w:val="00606E8B"/>
    <w:rsid w:val="00610245"/>
    <w:rsid w:val="0061038A"/>
    <w:rsid w:val="00617174"/>
    <w:rsid w:val="0062609E"/>
    <w:rsid w:val="0062673C"/>
    <w:rsid w:val="006279DC"/>
    <w:rsid w:val="00627F17"/>
    <w:rsid w:val="006335DA"/>
    <w:rsid w:val="00641E5F"/>
    <w:rsid w:val="00642622"/>
    <w:rsid w:val="00643668"/>
    <w:rsid w:val="0065538A"/>
    <w:rsid w:val="00661C24"/>
    <w:rsid w:val="00661F42"/>
    <w:rsid w:val="00663BA9"/>
    <w:rsid w:val="00673993"/>
    <w:rsid w:val="00676C48"/>
    <w:rsid w:val="006915DF"/>
    <w:rsid w:val="006A2C41"/>
    <w:rsid w:val="006A42E1"/>
    <w:rsid w:val="006A5B65"/>
    <w:rsid w:val="006C655D"/>
    <w:rsid w:val="006E6EF3"/>
    <w:rsid w:val="006E73D8"/>
    <w:rsid w:val="006F129A"/>
    <w:rsid w:val="006F338C"/>
    <w:rsid w:val="006F36D0"/>
    <w:rsid w:val="007011FD"/>
    <w:rsid w:val="00703E31"/>
    <w:rsid w:val="0070448E"/>
    <w:rsid w:val="00704B1F"/>
    <w:rsid w:val="00716752"/>
    <w:rsid w:val="00731A5D"/>
    <w:rsid w:val="00740528"/>
    <w:rsid w:val="007436E0"/>
    <w:rsid w:val="00747C92"/>
    <w:rsid w:val="007505C2"/>
    <w:rsid w:val="0075085D"/>
    <w:rsid w:val="0075326C"/>
    <w:rsid w:val="00756335"/>
    <w:rsid w:val="0076464E"/>
    <w:rsid w:val="007A292E"/>
    <w:rsid w:val="007A3471"/>
    <w:rsid w:val="007A34D6"/>
    <w:rsid w:val="007A7961"/>
    <w:rsid w:val="007D7E31"/>
    <w:rsid w:val="007E4A0C"/>
    <w:rsid w:val="007E7A73"/>
    <w:rsid w:val="007F2D1F"/>
    <w:rsid w:val="007F53AC"/>
    <w:rsid w:val="00802AA7"/>
    <w:rsid w:val="00803036"/>
    <w:rsid w:val="00807C75"/>
    <w:rsid w:val="00815703"/>
    <w:rsid w:val="00821CBF"/>
    <w:rsid w:val="00822992"/>
    <w:rsid w:val="00822C93"/>
    <w:rsid w:val="008251D8"/>
    <w:rsid w:val="00833405"/>
    <w:rsid w:val="00834144"/>
    <w:rsid w:val="00846214"/>
    <w:rsid w:val="008573F3"/>
    <w:rsid w:val="00867A37"/>
    <w:rsid w:val="00870CAD"/>
    <w:rsid w:val="0087118B"/>
    <w:rsid w:val="008722F6"/>
    <w:rsid w:val="00873FE9"/>
    <w:rsid w:val="00887BC9"/>
    <w:rsid w:val="008915B1"/>
    <w:rsid w:val="00894B82"/>
    <w:rsid w:val="008967F8"/>
    <w:rsid w:val="008A0D2E"/>
    <w:rsid w:val="008A1AEC"/>
    <w:rsid w:val="008A5B15"/>
    <w:rsid w:val="008B02D3"/>
    <w:rsid w:val="008B5BB6"/>
    <w:rsid w:val="008C212D"/>
    <w:rsid w:val="008C63CA"/>
    <w:rsid w:val="008C6CC3"/>
    <w:rsid w:val="008D0533"/>
    <w:rsid w:val="008D3ED8"/>
    <w:rsid w:val="008D46DC"/>
    <w:rsid w:val="008E46C1"/>
    <w:rsid w:val="008F0EEE"/>
    <w:rsid w:val="008F35AD"/>
    <w:rsid w:val="009052C2"/>
    <w:rsid w:val="00922E1C"/>
    <w:rsid w:val="00927EAD"/>
    <w:rsid w:val="0093312C"/>
    <w:rsid w:val="00934F64"/>
    <w:rsid w:val="00935389"/>
    <w:rsid w:val="00935E98"/>
    <w:rsid w:val="00941898"/>
    <w:rsid w:val="009753FF"/>
    <w:rsid w:val="009768C6"/>
    <w:rsid w:val="009773BC"/>
    <w:rsid w:val="00987295"/>
    <w:rsid w:val="009927CF"/>
    <w:rsid w:val="00995392"/>
    <w:rsid w:val="009A2E67"/>
    <w:rsid w:val="009B777B"/>
    <w:rsid w:val="009C099D"/>
    <w:rsid w:val="009C3860"/>
    <w:rsid w:val="009C47B7"/>
    <w:rsid w:val="009C688D"/>
    <w:rsid w:val="009D1DFE"/>
    <w:rsid w:val="009E36B3"/>
    <w:rsid w:val="009F112D"/>
    <w:rsid w:val="00A02DD9"/>
    <w:rsid w:val="00A13DEE"/>
    <w:rsid w:val="00A14A15"/>
    <w:rsid w:val="00A14C37"/>
    <w:rsid w:val="00A159C9"/>
    <w:rsid w:val="00A1744B"/>
    <w:rsid w:val="00A2653B"/>
    <w:rsid w:val="00A40C78"/>
    <w:rsid w:val="00A54E00"/>
    <w:rsid w:val="00A54EE9"/>
    <w:rsid w:val="00A5515D"/>
    <w:rsid w:val="00A559FC"/>
    <w:rsid w:val="00A6728A"/>
    <w:rsid w:val="00A716AA"/>
    <w:rsid w:val="00A82E88"/>
    <w:rsid w:val="00A85219"/>
    <w:rsid w:val="00A90F3B"/>
    <w:rsid w:val="00A920C3"/>
    <w:rsid w:val="00A932DE"/>
    <w:rsid w:val="00A94A84"/>
    <w:rsid w:val="00AC7037"/>
    <w:rsid w:val="00AC74FC"/>
    <w:rsid w:val="00AC7E6E"/>
    <w:rsid w:val="00AD420D"/>
    <w:rsid w:val="00AE674F"/>
    <w:rsid w:val="00AE7162"/>
    <w:rsid w:val="00AF1162"/>
    <w:rsid w:val="00B02708"/>
    <w:rsid w:val="00B02CEF"/>
    <w:rsid w:val="00B1016C"/>
    <w:rsid w:val="00B13720"/>
    <w:rsid w:val="00B13F98"/>
    <w:rsid w:val="00B156DF"/>
    <w:rsid w:val="00B16F36"/>
    <w:rsid w:val="00B17821"/>
    <w:rsid w:val="00B17CC0"/>
    <w:rsid w:val="00B204F8"/>
    <w:rsid w:val="00B31037"/>
    <w:rsid w:val="00B44EBA"/>
    <w:rsid w:val="00B46BBC"/>
    <w:rsid w:val="00B46DD4"/>
    <w:rsid w:val="00B52FCF"/>
    <w:rsid w:val="00B60007"/>
    <w:rsid w:val="00B66F1B"/>
    <w:rsid w:val="00B7142F"/>
    <w:rsid w:val="00B7667F"/>
    <w:rsid w:val="00B769EA"/>
    <w:rsid w:val="00B81A43"/>
    <w:rsid w:val="00B81DF0"/>
    <w:rsid w:val="00B824D0"/>
    <w:rsid w:val="00B91344"/>
    <w:rsid w:val="00B934CC"/>
    <w:rsid w:val="00B97F86"/>
    <w:rsid w:val="00BA33B2"/>
    <w:rsid w:val="00BA484B"/>
    <w:rsid w:val="00BA55C1"/>
    <w:rsid w:val="00BA5F2F"/>
    <w:rsid w:val="00BA7DB1"/>
    <w:rsid w:val="00BB235E"/>
    <w:rsid w:val="00BB3B7B"/>
    <w:rsid w:val="00BC6751"/>
    <w:rsid w:val="00BD4877"/>
    <w:rsid w:val="00BD668C"/>
    <w:rsid w:val="00BE3111"/>
    <w:rsid w:val="00BE74D1"/>
    <w:rsid w:val="00BF1B55"/>
    <w:rsid w:val="00BF30FD"/>
    <w:rsid w:val="00BF326B"/>
    <w:rsid w:val="00C02DD6"/>
    <w:rsid w:val="00C07949"/>
    <w:rsid w:val="00C206A1"/>
    <w:rsid w:val="00C239D5"/>
    <w:rsid w:val="00C3549D"/>
    <w:rsid w:val="00C42EC4"/>
    <w:rsid w:val="00C57A72"/>
    <w:rsid w:val="00C613AE"/>
    <w:rsid w:val="00C65C16"/>
    <w:rsid w:val="00C715C0"/>
    <w:rsid w:val="00C732AF"/>
    <w:rsid w:val="00C74696"/>
    <w:rsid w:val="00C77FC2"/>
    <w:rsid w:val="00C809A6"/>
    <w:rsid w:val="00C82C3F"/>
    <w:rsid w:val="00C960EF"/>
    <w:rsid w:val="00C96E27"/>
    <w:rsid w:val="00C9764B"/>
    <w:rsid w:val="00CA17DC"/>
    <w:rsid w:val="00CA2A7D"/>
    <w:rsid w:val="00CA394A"/>
    <w:rsid w:val="00CA6E4C"/>
    <w:rsid w:val="00CB5278"/>
    <w:rsid w:val="00CB70B0"/>
    <w:rsid w:val="00CD3A3C"/>
    <w:rsid w:val="00CD5C2A"/>
    <w:rsid w:val="00CD5E85"/>
    <w:rsid w:val="00CD6867"/>
    <w:rsid w:val="00CE757F"/>
    <w:rsid w:val="00D056B6"/>
    <w:rsid w:val="00D10912"/>
    <w:rsid w:val="00D120BF"/>
    <w:rsid w:val="00D13991"/>
    <w:rsid w:val="00D1634C"/>
    <w:rsid w:val="00D170C6"/>
    <w:rsid w:val="00D17AE0"/>
    <w:rsid w:val="00D30D7D"/>
    <w:rsid w:val="00D524C0"/>
    <w:rsid w:val="00D560E4"/>
    <w:rsid w:val="00D62F17"/>
    <w:rsid w:val="00D66AC0"/>
    <w:rsid w:val="00D72D5E"/>
    <w:rsid w:val="00D75FC6"/>
    <w:rsid w:val="00D8004D"/>
    <w:rsid w:val="00D80F18"/>
    <w:rsid w:val="00D81F06"/>
    <w:rsid w:val="00D9255A"/>
    <w:rsid w:val="00DA044B"/>
    <w:rsid w:val="00DA40F2"/>
    <w:rsid w:val="00DB0827"/>
    <w:rsid w:val="00DC0678"/>
    <w:rsid w:val="00DC3366"/>
    <w:rsid w:val="00DC4C99"/>
    <w:rsid w:val="00DC57E4"/>
    <w:rsid w:val="00DD23E5"/>
    <w:rsid w:val="00DE1F38"/>
    <w:rsid w:val="00DE26A4"/>
    <w:rsid w:val="00DE2DD4"/>
    <w:rsid w:val="00DE368A"/>
    <w:rsid w:val="00DE6E3C"/>
    <w:rsid w:val="00E000B7"/>
    <w:rsid w:val="00E022AA"/>
    <w:rsid w:val="00E02779"/>
    <w:rsid w:val="00E06D05"/>
    <w:rsid w:val="00E07271"/>
    <w:rsid w:val="00E12383"/>
    <w:rsid w:val="00E1621E"/>
    <w:rsid w:val="00E16FB4"/>
    <w:rsid w:val="00E20096"/>
    <w:rsid w:val="00E21101"/>
    <w:rsid w:val="00E21411"/>
    <w:rsid w:val="00E214ED"/>
    <w:rsid w:val="00E30F3A"/>
    <w:rsid w:val="00E35DD5"/>
    <w:rsid w:val="00E36AFD"/>
    <w:rsid w:val="00E4445B"/>
    <w:rsid w:val="00E50661"/>
    <w:rsid w:val="00E531B8"/>
    <w:rsid w:val="00E606C6"/>
    <w:rsid w:val="00E66277"/>
    <w:rsid w:val="00E73C8F"/>
    <w:rsid w:val="00E769F9"/>
    <w:rsid w:val="00E81A91"/>
    <w:rsid w:val="00E868F8"/>
    <w:rsid w:val="00E9231A"/>
    <w:rsid w:val="00E973BA"/>
    <w:rsid w:val="00EA0B1B"/>
    <w:rsid w:val="00EA5C83"/>
    <w:rsid w:val="00EC4D05"/>
    <w:rsid w:val="00ED1337"/>
    <w:rsid w:val="00ED5F03"/>
    <w:rsid w:val="00EE1E21"/>
    <w:rsid w:val="00EE5371"/>
    <w:rsid w:val="00EE5532"/>
    <w:rsid w:val="00EF5642"/>
    <w:rsid w:val="00EF7BC5"/>
    <w:rsid w:val="00EF7BD0"/>
    <w:rsid w:val="00EF7BF7"/>
    <w:rsid w:val="00F00263"/>
    <w:rsid w:val="00F06F93"/>
    <w:rsid w:val="00F078BC"/>
    <w:rsid w:val="00F13D61"/>
    <w:rsid w:val="00F14CC7"/>
    <w:rsid w:val="00F15E2C"/>
    <w:rsid w:val="00F21BEF"/>
    <w:rsid w:val="00F224F7"/>
    <w:rsid w:val="00F25237"/>
    <w:rsid w:val="00F331E5"/>
    <w:rsid w:val="00F344C2"/>
    <w:rsid w:val="00F40B2B"/>
    <w:rsid w:val="00F474D2"/>
    <w:rsid w:val="00F50B4B"/>
    <w:rsid w:val="00F5464C"/>
    <w:rsid w:val="00F71620"/>
    <w:rsid w:val="00F7461C"/>
    <w:rsid w:val="00F824F1"/>
    <w:rsid w:val="00F86EE9"/>
    <w:rsid w:val="00F90DD7"/>
    <w:rsid w:val="00F9159B"/>
    <w:rsid w:val="00F95908"/>
    <w:rsid w:val="00FA6142"/>
    <w:rsid w:val="00FD27F2"/>
    <w:rsid w:val="00FD39AF"/>
    <w:rsid w:val="00FD46CE"/>
    <w:rsid w:val="00FE09AB"/>
    <w:rsid w:val="00FE339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2AFFD6-4223-4A65-A3AE-51C11FCD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48"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B0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customStyle="1" w:styleId="a3">
    <w:name w:val="說明"/>
    <w:basedOn w:val="a"/>
    <w:rsid w:val="001B0748"/>
    <w:pPr>
      <w:spacing w:line="360" w:lineRule="exact"/>
      <w:ind w:left="57" w:right="57"/>
      <w:jc w:val="both"/>
    </w:pPr>
    <w:rPr>
      <w:sz w:val="28"/>
    </w:rPr>
  </w:style>
  <w:style w:type="paragraph" w:customStyle="1" w:styleId="a4">
    <w:name w:val="十一條"/>
    <w:basedOn w:val="a"/>
    <w:rsid w:val="001B0748"/>
    <w:pPr>
      <w:kinsoku w:val="0"/>
      <w:spacing w:line="360" w:lineRule="exact"/>
      <w:ind w:left="1247" w:right="57" w:hanging="1247"/>
      <w:jc w:val="both"/>
    </w:pPr>
    <w:rPr>
      <w:sz w:val="28"/>
    </w:rPr>
  </w:style>
  <w:style w:type="paragraph" w:customStyle="1" w:styleId="a5">
    <w:name w:val="第十一條第一款"/>
    <w:basedOn w:val="a"/>
    <w:rsid w:val="001B0748"/>
    <w:pPr>
      <w:kinsoku w:val="0"/>
      <w:spacing w:line="360" w:lineRule="exact"/>
      <w:ind w:left="1928" w:right="57" w:hanging="624"/>
      <w:jc w:val="both"/>
    </w:pPr>
    <w:rPr>
      <w:sz w:val="28"/>
    </w:rPr>
  </w:style>
  <w:style w:type="paragraph" w:styleId="3">
    <w:name w:val="Body Text Indent 3"/>
    <w:basedOn w:val="a"/>
    <w:semiHidden/>
    <w:rsid w:val="001B0748"/>
    <w:pPr>
      <w:spacing w:line="520" w:lineRule="exact"/>
      <w:ind w:left="420" w:hanging="420"/>
    </w:pPr>
    <w:rPr>
      <w:sz w:val="24"/>
    </w:rPr>
  </w:style>
  <w:style w:type="paragraph" w:styleId="a6">
    <w:name w:val="Body Text"/>
    <w:basedOn w:val="a"/>
    <w:semiHidden/>
    <w:rsid w:val="001B0748"/>
    <w:pPr>
      <w:spacing w:line="520" w:lineRule="exact"/>
      <w:jc w:val="both"/>
    </w:pPr>
  </w:style>
  <w:style w:type="paragraph" w:styleId="a7">
    <w:name w:val="Body Text Indent"/>
    <w:basedOn w:val="a"/>
    <w:semiHidden/>
    <w:rsid w:val="001B0748"/>
    <w:pPr>
      <w:spacing w:line="520" w:lineRule="exact"/>
      <w:ind w:leftChars="150" w:left="1040" w:hangingChars="200" w:hanging="560"/>
      <w:jc w:val="both"/>
    </w:pPr>
    <w:rPr>
      <w:sz w:val="28"/>
    </w:rPr>
  </w:style>
  <w:style w:type="paragraph" w:styleId="2">
    <w:name w:val="Body Text Indent 2"/>
    <w:basedOn w:val="a"/>
    <w:semiHidden/>
    <w:rsid w:val="001B0748"/>
    <w:pPr>
      <w:ind w:left="493" w:hangingChars="176" w:hanging="493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768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9768C6"/>
    <w:rPr>
      <w:rFonts w:ascii="標楷體" w:eastAsia="標楷體"/>
      <w:kern w:val="2"/>
    </w:rPr>
  </w:style>
  <w:style w:type="paragraph" w:styleId="aa">
    <w:name w:val="footer"/>
    <w:basedOn w:val="a"/>
    <w:link w:val="ab"/>
    <w:uiPriority w:val="99"/>
    <w:unhideWhenUsed/>
    <w:rsid w:val="009768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9768C6"/>
    <w:rPr>
      <w:rFonts w:ascii="標楷體" w:eastAsia="標楷體"/>
      <w:kern w:val="2"/>
    </w:rPr>
  </w:style>
  <w:style w:type="character" w:styleId="ac">
    <w:name w:val="Hyperlink"/>
    <w:uiPriority w:val="99"/>
    <w:semiHidden/>
    <w:unhideWhenUsed/>
    <w:rsid w:val="009768C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42622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3112D9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112D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link w:val="HTML"/>
    <w:uiPriority w:val="99"/>
    <w:rsid w:val="00272D94"/>
    <w:rPr>
      <w:rFonts w:ascii="細明體" w:eastAsia="細明體" w:hAnsi="Courier New" w:cs="Courier New"/>
    </w:rPr>
  </w:style>
  <w:style w:type="paragraph" w:customStyle="1" w:styleId="1">
    <w:name w:val="清單段落1"/>
    <w:basedOn w:val="a"/>
    <w:rsid w:val="005375B8"/>
    <w:pPr>
      <w:ind w:leftChars="200" w:left="480"/>
    </w:pPr>
    <w:rPr>
      <w:rFonts w:cs="標楷體"/>
      <w:szCs w:val="32"/>
    </w:rPr>
  </w:style>
  <w:style w:type="paragraph" w:customStyle="1" w:styleId="10">
    <w:name w:val="清單段落1"/>
    <w:basedOn w:val="a"/>
    <w:rsid w:val="003D479D"/>
    <w:pPr>
      <w:ind w:leftChars="200" w:left="480"/>
    </w:pPr>
  </w:style>
  <w:style w:type="paragraph" w:customStyle="1" w:styleId="af0">
    <w:name w:val="令.條"/>
    <w:basedOn w:val="a"/>
    <w:rsid w:val="00AE674F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/>
      <w:kern w:val="0"/>
      <w:sz w:val="28"/>
    </w:rPr>
  </w:style>
  <w:style w:type="paragraph" w:styleId="af1">
    <w:name w:val="Block Text"/>
    <w:basedOn w:val="a"/>
    <w:uiPriority w:val="99"/>
    <w:unhideWhenUsed/>
    <w:rsid w:val="00AE674F"/>
    <w:pPr>
      <w:widowControl/>
      <w:overflowPunct w:val="0"/>
      <w:spacing w:line="315" w:lineRule="exact"/>
      <w:ind w:leftChars="150" w:left="527" w:rightChars="50" w:right="105" w:hanging="211"/>
      <w:jc w:val="both"/>
    </w:pPr>
    <w:rPr>
      <w:rFonts w:ascii="Times New Roman" w:eastAsia="新細明體"/>
      <w:kern w:val="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6335-0F90-4923-8772-CB434897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兒童及少年福利法施行細則草案</dc:title>
  <dc:creator>內政部兒童局</dc:creator>
  <cp:lastModifiedBy>李郁瑛</cp:lastModifiedBy>
  <cp:revision>2</cp:revision>
  <cp:lastPrinted>2015-07-12T04:06:00Z</cp:lastPrinted>
  <dcterms:created xsi:type="dcterms:W3CDTF">2015-11-04T07:12:00Z</dcterms:created>
  <dcterms:modified xsi:type="dcterms:W3CDTF">2015-11-04T07:12:00Z</dcterms:modified>
</cp:coreProperties>
</file>