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7C3" w:rsidRPr="008B54BA" w:rsidRDefault="004367C3" w:rsidP="008B54BA">
      <w:pPr>
        <w:widowControl/>
        <w:spacing w:line="480" w:lineRule="exact"/>
        <w:ind w:rightChars="-60" w:right="-144"/>
        <w:jc w:val="center"/>
        <w:rPr>
          <w:rFonts w:ascii="標楷體" w:eastAsia="標楷體" w:hAnsi="標楷體"/>
        </w:rPr>
      </w:pPr>
      <w:r w:rsidRPr="008267D7">
        <w:rPr>
          <w:rFonts w:ascii="標楷體" w:eastAsia="標楷體" w:hAnsi="標楷體" w:hint="eastAsia"/>
          <w:b/>
          <w:sz w:val="40"/>
          <w:szCs w:val="40"/>
        </w:rPr>
        <w:t>高級中等學校免試入學作業要點訂定應遵行事項</w:t>
      </w:r>
    </w:p>
    <w:p w:rsidR="004367C3" w:rsidRPr="008267D7" w:rsidRDefault="004367C3" w:rsidP="00546956">
      <w:pPr>
        <w:spacing w:line="460" w:lineRule="exact"/>
        <w:ind w:left="560" w:hangingChars="200" w:hanging="560"/>
        <w:jc w:val="both"/>
        <w:rPr>
          <w:rFonts w:ascii="標楷體" w:eastAsia="標楷體" w:hAnsi="標楷體"/>
          <w:sz w:val="28"/>
          <w:szCs w:val="28"/>
        </w:rPr>
      </w:pPr>
      <w:r w:rsidRPr="008267D7">
        <w:rPr>
          <w:rFonts w:ascii="標楷體" w:eastAsia="標楷體" w:hAnsi="標楷體" w:hint="eastAsia"/>
          <w:sz w:val="28"/>
          <w:szCs w:val="28"/>
        </w:rPr>
        <w:t>一、教育部</w:t>
      </w:r>
      <w:r w:rsidRPr="008267D7">
        <w:rPr>
          <w:rFonts w:ascii="標楷體" w:eastAsia="標楷體" w:hAnsi="標楷體"/>
          <w:sz w:val="28"/>
          <w:szCs w:val="28"/>
        </w:rPr>
        <w:t>(</w:t>
      </w:r>
      <w:r w:rsidRPr="008267D7">
        <w:rPr>
          <w:rFonts w:ascii="標楷體" w:eastAsia="標楷體" w:hAnsi="標楷體" w:hint="eastAsia"/>
          <w:sz w:val="28"/>
          <w:szCs w:val="28"/>
        </w:rPr>
        <w:t>以下簡稱本部</w:t>
      </w:r>
      <w:r w:rsidRPr="008267D7">
        <w:rPr>
          <w:rFonts w:ascii="標楷體" w:eastAsia="標楷體" w:hAnsi="標楷體"/>
          <w:sz w:val="28"/>
          <w:szCs w:val="28"/>
        </w:rPr>
        <w:t>)</w:t>
      </w:r>
      <w:r w:rsidRPr="008267D7">
        <w:rPr>
          <w:rFonts w:ascii="標楷體" w:eastAsia="標楷體" w:hAnsi="標楷體" w:hint="eastAsia"/>
          <w:sz w:val="28"/>
          <w:szCs w:val="28"/>
        </w:rPr>
        <w:t>為落實高級中等學校多元入學招生辦法（以下簡稱本辦法）第六條第一項第一款規定，以利各就學區</w:t>
      </w:r>
      <w:r w:rsidRPr="008267D7">
        <w:rPr>
          <w:rFonts w:ascii="標楷體" w:eastAsia="標楷體" w:hAnsi="標楷體"/>
          <w:sz w:val="28"/>
          <w:szCs w:val="28"/>
        </w:rPr>
        <w:t>(</w:t>
      </w:r>
      <w:r w:rsidRPr="008267D7">
        <w:rPr>
          <w:rFonts w:ascii="標楷體" w:eastAsia="標楷體" w:hAnsi="標楷體" w:hint="eastAsia"/>
          <w:sz w:val="28"/>
          <w:szCs w:val="28"/>
        </w:rPr>
        <w:t>以下簡稱各區</w:t>
      </w:r>
      <w:r w:rsidRPr="008267D7">
        <w:rPr>
          <w:rFonts w:ascii="標楷體" w:eastAsia="標楷體" w:hAnsi="標楷體"/>
          <w:sz w:val="28"/>
          <w:szCs w:val="28"/>
        </w:rPr>
        <w:t>)</w:t>
      </w:r>
      <w:r w:rsidRPr="008267D7">
        <w:rPr>
          <w:rFonts w:ascii="標楷體" w:eastAsia="標楷體" w:hAnsi="標楷體" w:hint="eastAsia"/>
          <w:sz w:val="28"/>
          <w:szCs w:val="28"/>
        </w:rPr>
        <w:t>主管機關訂定該區高級中等學校免試入學作業要點（以下簡稱免試入學作業要點）時得有共通性原則，特訂定本應遵行事項。</w:t>
      </w:r>
    </w:p>
    <w:p w:rsidR="004367C3" w:rsidRPr="008267D7" w:rsidRDefault="004367C3" w:rsidP="00546956">
      <w:pPr>
        <w:spacing w:line="460" w:lineRule="exact"/>
        <w:ind w:left="560" w:hangingChars="200" w:hanging="560"/>
        <w:jc w:val="both"/>
        <w:rPr>
          <w:rFonts w:ascii="標楷體" w:eastAsia="標楷體" w:hAnsi="標楷體"/>
          <w:sz w:val="28"/>
          <w:szCs w:val="28"/>
        </w:rPr>
      </w:pPr>
      <w:r w:rsidRPr="008267D7">
        <w:rPr>
          <w:rFonts w:ascii="標楷體" w:eastAsia="標楷體" w:hAnsi="標楷體" w:hint="eastAsia"/>
          <w:sz w:val="28"/>
          <w:szCs w:val="28"/>
        </w:rPr>
        <w:t>二、本應遵行事項適用於本部、各直轄市政府教育局、縣</w:t>
      </w:r>
      <w:r w:rsidRPr="008267D7">
        <w:rPr>
          <w:rFonts w:ascii="標楷體" w:eastAsia="標楷體" w:hAnsi="標楷體"/>
          <w:sz w:val="28"/>
          <w:szCs w:val="28"/>
        </w:rPr>
        <w:t>(</w:t>
      </w:r>
      <w:r w:rsidRPr="008267D7">
        <w:rPr>
          <w:rFonts w:ascii="標楷體" w:eastAsia="標楷體" w:hAnsi="標楷體" w:hint="eastAsia"/>
          <w:sz w:val="28"/>
          <w:szCs w:val="28"/>
        </w:rPr>
        <w:t>市</w:t>
      </w:r>
      <w:r w:rsidRPr="008267D7">
        <w:rPr>
          <w:rFonts w:ascii="標楷體" w:eastAsia="標楷體" w:hAnsi="標楷體"/>
          <w:sz w:val="28"/>
          <w:szCs w:val="28"/>
        </w:rPr>
        <w:t>)</w:t>
      </w:r>
      <w:r w:rsidRPr="008267D7">
        <w:rPr>
          <w:rFonts w:ascii="標楷體" w:eastAsia="標楷體" w:hAnsi="標楷體" w:hint="eastAsia"/>
          <w:sz w:val="28"/>
          <w:szCs w:val="28"/>
        </w:rPr>
        <w:t>政府及公私立高級中等學校。</w:t>
      </w:r>
    </w:p>
    <w:p w:rsidR="004367C3" w:rsidRPr="008267D7" w:rsidRDefault="004367C3" w:rsidP="00546956">
      <w:pPr>
        <w:spacing w:line="460" w:lineRule="exact"/>
        <w:ind w:left="1075" w:hangingChars="384" w:hanging="1075"/>
        <w:jc w:val="both"/>
        <w:rPr>
          <w:rFonts w:ascii="標楷體" w:eastAsia="標楷體" w:hAnsi="標楷體"/>
          <w:sz w:val="28"/>
          <w:szCs w:val="28"/>
        </w:rPr>
      </w:pPr>
      <w:r w:rsidRPr="008267D7">
        <w:rPr>
          <w:rFonts w:ascii="標楷體" w:eastAsia="標楷體" w:hAnsi="標楷體" w:hint="eastAsia"/>
          <w:sz w:val="28"/>
          <w:szCs w:val="28"/>
        </w:rPr>
        <w:t>三、免試入學作業要點，其內容應包括下列事項：</w:t>
      </w:r>
    </w:p>
    <w:p w:rsidR="004367C3" w:rsidRPr="008267D7" w:rsidRDefault="004367C3" w:rsidP="00546956">
      <w:pPr>
        <w:spacing w:line="460" w:lineRule="exact"/>
        <w:ind w:left="1075" w:hangingChars="384" w:hanging="1075"/>
        <w:jc w:val="both"/>
        <w:rPr>
          <w:rFonts w:ascii="標楷體" w:eastAsia="標楷體" w:hAnsi="標楷體"/>
          <w:sz w:val="28"/>
          <w:szCs w:val="28"/>
        </w:rPr>
      </w:pPr>
      <w:r w:rsidRPr="008267D7">
        <w:rPr>
          <w:rFonts w:ascii="標楷體" w:eastAsia="標楷體" w:hAnsi="標楷體" w:hint="eastAsia"/>
          <w:sz w:val="28"/>
          <w:szCs w:val="28"/>
        </w:rPr>
        <w:t>（一）訂定依據。</w:t>
      </w:r>
    </w:p>
    <w:p w:rsidR="004367C3" w:rsidRPr="008267D7" w:rsidRDefault="004367C3" w:rsidP="00546956">
      <w:pPr>
        <w:spacing w:line="460" w:lineRule="exact"/>
        <w:ind w:left="1075" w:hangingChars="384" w:hanging="1075"/>
        <w:jc w:val="both"/>
        <w:rPr>
          <w:rFonts w:ascii="標楷體" w:eastAsia="標楷體" w:hAnsi="標楷體"/>
          <w:sz w:val="28"/>
          <w:szCs w:val="28"/>
        </w:rPr>
      </w:pPr>
      <w:r w:rsidRPr="008267D7">
        <w:rPr>
          <w:rFonts w:ascii="標楷體" w:eastAsia="標楷體" w:hAnsi="標楷體" w:hint="eastAsia"/>
          <w:sz w:val="28"/>
          <w:szCs w:val="28"/>
        </w:rPr>
        <w:t>（二）訂定程序。</w:t>
      </w:r>
    </w:p>
    <w:p w:rsidR="004367C3" w:rsidRPr="008267D7" w:rsidRDefault="004367C3" w:rsidP="00546956">
      <w:pPr>
        <w:spacing w:line="460" w:lineRule="exact"/>
        <w:ind w:left="1075" w:hangingChars="384" w:hanging="1075"/>
        <w:jc w:val="both"/>
        <w:rPr>
          <w:rFonts w:ascii="標楷體" w:eastAsia="標楷體" w:hAnsi="標楷體"/>
          <w:sz w:val="28"/>
          <w:szCs w:val="28"/>
        </w:rPr>
      </w:pPr>
      <w:r w:rsidRPr="008267D7">
        <w:rPr>
          <w:rFonts w:ascii="標楷體" w:eastAsia="標楷體" w:hAnsi="標楷體" w:hint="eastAsia"/>
          <w:sz w:val="28"/>
          <w:szCs w:val="28"/>
        </w:rPr>
        <w:t>（三）該區免試入學名額占總核定招生名額之比率。</w:t>
      </w:r>
    </w:p>
    <w:p w:rsidR="004367C3" w:rsidRPr="008267D7" w:rsidRDefault="004367C3" w:rsidP="00546956">
      <w:pPr>
        <w:spacing w:line="460" w:lineRule="exact"/>
        <w:ind w:left="1075" w:hangingChars="384" w:hanging="1075"/>
        <w:jc w:val="both"/>
        <w:rPr>
          <w:rFonts w:ascii="標楷體" w:eastAsia="標楷體" w:hAnsi="標楷體"/>
          <w:sz w:val="28"/>
          <w:szCs w:val="28"/>
        </w:rPr>
      </w:pPr>
      <w:r w:rsidRPr="008267D7">
        <w:rPr>
          <w:rFonts w:ascii="標楷體" w:eastAsia="標楷體" w:hAnsi="標楷體" w:hint="eastAsia"/>
          <w:sz w:val="28"/>
          <w:szCs w:val="28"/>
        </w:rPr>
        <w:t>（四）區內各校提供免試入學名額之最低比率。</w:t>
      </w:r>
    </w:p>
    <w:p w:rsidR="004367C3" w:rsidRPr="008267D7" w:rsidRDefault="004367C3" w:rsidP="006E6AEF">
      <w:pPr>
        <w:spacing w:line="460" w:lineRule="exact"/>
        <w:ind w:left="840" w:hangingChars="300" w:hanging="840"/>
        <w:jc w:val="both"/>
        <w:rPr>
          <w:rFonts w:ascii="標楷體" w:eastAsia="標楷體" w:hAnsi="標楷體"/>
          <w:sz w:val="28"/>
          <w:szCs w:val="28"/>
        </w:rPr>
      </w:pPr>
      <w:r w:rsidRPr="008267D7">
        <w:rPr>
          <w:rFonts w:ascii="標楷體" w:eastAsia="標楷體" w:hAnsi="標楷體" w:hint="eastAsia"/>
          <w:sz w:val="28"/>
          <w:szCs w:val="28"/>
        </w:rPr>
        <w:t>（五）區內公私立高級中等學校附設國中部之直升入學比率及辦理方式。</w:t>
      </w:r>
    </w:p>
    <w:p w:rsidR="004367C3" w:rsidRPr="008267D7" w:rsidRDefault="004367C3" w:rsidP="00546956">
      <w:pPr>
        <w:spacing w:line="460" w:lineRule="exact"/>
        <w:ind w:left="1075" w:hangingChars="384" w:hanging="1075"/>
        <w:jc w:val="both"/>
        <w:rPr>
          <w:rFonts w:ascii="標楷體" w:eastAsia="標楷體" w:hAnsi="標楷體"/>
          <w:sz w:val="28"/>
          <w:szCs w:val="28"/>
        </w:rPr>
      </w:pPr>
      <w:r w:rsidRPr="008267D7">
        <w:rPr>
          <w:rFonts w:ascii="標楷體" w:eastAsia="標楷體" w:hAnsi="標楷體" w:hint="eastAsia"/>
          <w:sz w:val="28"/>
          <w:szCs w:val="28"/>
        </w:rPr>
        <w:t>（六）免試入學作業流程。</w:t>
      </w:r>
    </w:p>
    <w:p w:rsidR="004367C3" w:rsidRPr="008267D7" w:rsidRDefault="004367C3" w:rsidP="002B1AB2">
      <w:pPr>
        <w:spacing w:line="460" w:lineRule="exact"/>
        <w:ind w:left="1075" w:hangingChars="384" w:hanging="1075"/>
        <w:jc w:val="both"/>
        <w:rPr>
          <w:rFonts w:ascii="標楷體" w:eastAsia="標楷體" w:hAnsi="標楷體"/>
          <w:sz w:val="28"/>
          <w:szCs w:val="28"/>
        </w:rPr>
      </w:pPr>
      <w:r w:rsidRPr="008267D7">
        <w:rPr>
          <w:rFonts w:ascii="標楷體" w:eastAsia="標楷體" w:hAnsi="標楷體" w:hint="eastAsia"/>
          <w:sz w:val="28"/>
          <w:szCs w:val="28"/>
        </w:rPr>
        <w:t>（七）免試入學超額時之比序項目及運作模式。</w:t>
      </w:r>
    </w:p>
    <w:p w:rsidR="004367C3" w:rsidRPr="00E737C3" w:rsidRDefault="004367C3" w:rsidP="00E737C3">
      <w:pPr>
        <w:spacing w:line="460" w:lineRule="exact"/>
        <w:ind w:left="840" w:hangingChars="300" w:hanging="840"/>
        <w:jc w:val="both"/>
        <w:rPr>
          <w:rFonts w:ascii="標楷體" w:eastAsia="標楷體" w:hAnsi="標楷體"/>
          <w:sz w:val="28"/>
          <w:szCs w:val="28"/>
        </w:rPr>
      </w:pPr>
      <w:r w:rsidRPr="008267D7">
        <w:rPr>
          <w:rFonts w:ascii="標楷體" w:eastAsia="標楷體" w:hAnsi="標楷體" w:hint="eastAsia"/>
          <w:sz w:val="28"/>
          <w:szCs w:val="28"/>
        </w:rPr>
        <w:t>（八）學生經依免試入學超額時之比序項目及運作模式仍同分時之適當處理方式</w:t>
      </w:r>
      <w:r>
        <w:rPr>
          <w:rFonts w:ascii="標楷體" w:eastAsia="標楷體" w:hAnsi="標楷體" w:hint="eastAsia"/>
          <w:sz w:val="28"/>
          <w:szCs w:val="28"/>
        </w:rPr>
        <w:t>，包括</w:t>
      </w:r>
      <w:r w:rsidRPr="00E737C3">
        <w:rPr>
          <w:rFonts w:ascii="標楷體" w:eastAsia="標楷體" w:hAnsi="標楷體" w:hint="eastAsia"/>
          <w:sz w:val="28"/>
          <w:szCs w:val="28"/>
        </w:rPr>
        <w:t>經本部核准採用計分基準比序之方式</w:t>
      </w:r>
      <w:r w:rsidRPr="008267D7">
        <w:rPr>
          <w:rFonts w:ascii="標楷體" w:eastAsia="標楷體" w:hAnsi="標楷體" w:hint="eastAsia"/>
          <w:sz w:val="28"/>
          <w:szCs w:val="28"/>
        </w:rPr>
        <w:t>。</w:t>
      </w:r>
    </w:p>
    <w:p w:rsidR="004367C3" w:rsidRPr="008267D7" w:rsidRDefault="004367C3" w:rsidP="0014049D">
      <w:pPr>
        <w:spacing w:line="460" w:lineRule="exact"/>
        <w:ind w:left="840" w:hangingChars="300" w:hanging="840"/>
        <w:jc w:val="both"/>
        <w:rPr>
          <w:rFonts w:ascii="標楷體" w:eastAsia="標楷體" w:hAnsi="標楷體"/>
          <w:sz w:val="28"/>
          <w:szCs w:val="28"/>
        </w:rPr>
      </w:pPr>
      <w:r w:rsidRPr="008267D7">
        <w:rPr>
          <w:rFonts w:ascii="標楷體" w:eastAsia="標楷體" w:hAnsi="標楷體" w:hint="eastAsia"/>
          <w:sz w:val="28"/>
          <w:szCs w:val="28"/>
        </w:rPr>
        <w:t>四、前點第七款比序項目及運作模式，應符合下列規定：</w:t>
      </w:r>
    </w:p>
    <w:p w:rsidR="004367C3" w:rsidRPr="008267D7" w:rsidRDefault="004367C3" w:rsidP="00546956">
      <w:pPr>
        <w:spacing w:line="460" w:lineRule="exact"/>
        <w:ind w:left="1075" w:hangingChars="384" w:hanging="1075"/>
        <w:jc w:val="both"/>
        <w:rPr>
          <w:rFonts w:ascii="標楷體" w:eastAsia="標楷體" w:hAnsi="標楷體"/>
          <w:sz w:val="28"/>
          <w:szCs w:val="28"/>
        </w:rPr>
      </w:pPr>
      <w:r w:rsidRPr="008267D7">
        <w:rPr>
          <w:rFonts w:ascii="標楷體" w:eastAsia="標楷體" w:hAnsi="標楷體" w:hint="eastAsia"/>
          <w:sz w:val="28"/>
          <w:szCs w:val="28"/>
        </w:rPr>
        <w:t>（一）符合公平性</w:t>
      </w:r>
      <w:r w:rsidRPr="008267D7">
        <w:rPr>
          <w:rFonts w:ascii="標楷體" w:eastAsia="標楷體" w:hAnsi="標楷體" w:hint="eastAsia"/>
          <w:bCs/>
          <w:color w:val="000000"/>
          <w:sz w:val="28"/>
          <w:szCs w:val="28"/>
        </w:rPr>
        <w:t>、</w:t>
      </w:r>
      <w:r w:rsidRPr="008267D7">
        <w:rPr>
          <w:rFonts w:ascii="標楷體" w:eastAsia="標楷體" w:hAnsi="標楷體" w:hint="eastAsia"/>
          <w:sz w:val="28"/>
          <w:szCs w:val="28"/>
        </w:rPr>
        <w:t>教育性</w:t>
      </w:r>
      <w:r w:rsidRPr="008267D7">
        <w:rPr>
          <w:rFonts w:ascii="標楷體" w:eastAsia="標楷體" w:hAnsi="標楷體" w:hint="eastAsia"/>
          <w:bCs/>
          <w:color w:val="000000"/>
          <w:sz w:val="28"/>
          <w:szCs w:val="28"/>
        </w:rPr>
        <w:t>、</w:t>
      </w:r>
      <w:r w:rsidRPr="008267D7">
        <w:rPr>
          <w:rFonts w:ascii="標楷體" w:eastAsia="標楷體" w:hAnsi="標楷體" w:hint="eastAsia"/>
          <w:sz w:val="28"/>
          <w:szCs w:val="28"/>
        </w:rPr>
        <w:t>可操作性原則，規定如下：</w:t>
      </w:r>
    </w:p>
    <w:p w:rsidR="004367C3" w:rsidRPr="008267D7" w:rsidRDefault="004367C3" w:rsidP="00546956">
      <w:pPr>
        <w:spacing w:line="460" w:lineRule="exact"/>
        <w:ind w:leftChars="300" w:left="955" w:hangingChars="84" w:hanging="235"/>
        <w:jc w:val="both"/>
        <w:rPr>
          <w:rFonts w:ascii="標楷體" w:eastAsia="標楷體" w:hAnsi="標楷體"/>
          <w:sz w:val="28"/>
          <w:szCs w:val="28"/>
        </w:rPr>
      </w:pPr>
      <w:r w:rsidRPr="008267D7">
        <w:rPr>
          <w:rFonts w:ascii="標楷體" w:eastAsia="標楷體" w:hAnsi="標楷體"/>
          <w:sz w:val="28"/>
          <w:szCs w:val="28"/>
        </w:rPr>
        <w:t>1</w:t>
      </w:r>
      <w:r w:rsidRPr="008267D7">
        <w:rPr>
          <w:rFonts w:ascii="標楷體" w:eastAsia="標楷體" w:hAnsi="標楷體" w:hint="eastAsia"/>
          <w:sz w:val="28"/>
          <w:szCs w:val="28"/>
        </w:rPr>
        <w:t>、公平性：比序項目應符合公平原則，促進教育機會均等。</w:t>
      </w:r>
    </w:p>
    <w:p w:rsidR="004367C3" w:rsidRPr="008267D7" w:rsidRDefault="004367C3" w:rsidP="00546956">
      <w:pPr>
        <w:spacing w:line="460" w:lineRule="exact"/>
        <w:ind w:leftChars="300" w:left="1095" w:hangingChars="134" w:hanging="375"/>
        <w:jc w:val="both"/>
        <w:rPr>
          <w:rFonts w:ascii="標楷體" w:eastAsia="標楷體" w:hAnsi="標楷體"/>
          <w:sz w:val="28"/>
          <w:szCs w:val="28"/>
        </w:rPr>
      </w:pPr>
      <w:r w:rsidRPr="008267D7">
        <w:rPr>
          <w:rFonts w:ascii="標楷體" w:eastAsia="標楷體" w:hAnsi="標楷體"/>
          <w:sz w:val="28"/>
          <w:szCs w:val="28"/>
        </w:rPr>
        <w:t>2</w:t>
      </w:r>
      <w:r w:rsidRPr="008267D7">
        <w:rPr>
          <w:rFonts w:ascii="標楷體" w:eastAsia="標楷體" w:hAnsi="標楷體" w:hint="eastAsia"/>
          <w:sz w:val="28"/>
          <w:szCs w:val="28"/>
        </w:rPr>
        <w:t>、教育性：</w:t>
      </w:r>
      <w:r w:rsidRPr="008267D7">
        <w:rPr>
          <w:rFonts w:ascii="標楷體" w:eastAsia="標楷體" w:hAnsi="標楷體" w:hint="eastAsia"/>
          <w:bCs/>
          <w:color w:val="000000"/>
          <w:sz w:val="28"/>
          <w:szCs w:val="28"/>
        </w:rPr>
        <w:t>比序項目應</w:t>
      </w:r>
      <w:bookmarkStart w:id="0" w:name="_GoBack"/>
      <w:bookmarkEnd w:id="0"/>
      <w:r w:rsidRPr="008267D7">
        <w:rPr>
          <w:rFonts w:ascii="標楷體" w:eastAsia="標楷體" w:hAnsi="標楷體" w:hint="eastAsia"/>
          <w:bCs/>
          <w:color w:val="000000"/>
          <w:sz w:val="28"/>
          <w:szCs w:val="28"/>
        </w:rPr>
        <w:t>符合教育目標，如舒緩升學壓力、重視學生多元</w:t>
      </w:r>
      <w:r w:rsidRPr="008267D7">
        <w:rPr>
          <w:rFonts w:ascii="標楷體" w:eastAsia="標楷體" w:hAnsi="標楷體" w:hint="eastAsia"/>
          <w:sz w:val="28"/>
          <w:szCs w:val="28"/>
        </w:rPr>
        <w:t>智能</w:t>
      </w:r>
      <w:r w:rsidRPr="008267D7">
        <w:rPr>
          <w:rFonts w:ascii="標楷體" w:eastAsia="標楷體" w:hAnsi="標楷體" w:hint="eastAsia"/>
          <w:bCs/>
          <w:color w:val="000000"/>
          <w:sz w:val="28"/>
          <w:szCs w:val="28"/>
        </w:rPr>
        <w:t>、促進教育機會均等。</w:t>
      </w:r>
    </w:p>
    <w:p w:rsidR="004367C3" w:rsidRPr="008267D7" w:rsidRDefault="004367C3" w:rsidP="00546956">
      <w:pPr>
        <w:spacing w:line="460" w:lineRule="exact"/>
        <w:ind w:leftChars="300" w:left="1095" w:hangingChars="134" w:hanging="375"/>
        <w:jc w:val="both"/>
        <w:rPr>
          <w:rFonts w:ascii="標楷體" w:eastAsia="標楷體" w:hAnsi="標楷體"/>
          <w:sz w:val="28"/>
          <w:szCs w:val="28"/>
        </w:rPr>
      </w:pPr>
      <w:r w:rsidRPr="008267D7">
        <w:rPr>
          <w:rFonts w:ascii="標楷體" w:eastAsia="標楷體" w:hAnsi="標楷體"/>
          <w:sz w:val="28"/>
          <w:szCs w:val="28"/>
        </w:rPr>
        <w:t>3</w:t>
      </w:r>
      <w:r w:rsidRPr="008267D7">
        <w:rPr>
          <w:rFonts w:ascii="標楷體" w:eastAsia="標楷體" w:hAnsi="標楷體" w:hint="eastAsia"/>
          <w:sz w:val="28"/>
          <w:szCs w:val="28"/>
        </w:rPr>
        <w:t>、可操作性：</w:t>
      </w:r>
      <w:r w:rsidRPr="008267D7">
        <w:rPr>
          <w:rFonts w:ascii="標楷體" w:eastAsia="標楷體" w:hAnsi="標楷體" w:hint="eastAsia"/>
          <w:bCs/>
          <w:color w:val="000000"/>
          <w:sz w:val="28"/>
          <w:szCs w:val="28"/>
        </w:rPr>
        <w:t>比序項目應兼顧入學管道之可行性與完整性。</w:t>
      </w:r>
    </w:p>
    <w:p w:rsidR="004367C3" w:rsidRPr="008267D7" w:rsidRDefault="004367C3" w:rsidP="00546956">
      <w:pPr>
        <w:spacing w:line="460" w:lineRule="exact"/>
        <w:ind w:left="1075" w:hangingChars="384" w:hanging="1075"/>
        <w:jc w:val="both"/>
        <w:rPr>
          <w:rFonts w:ascii="標楷體" w:eastAsia="標楷體" w:hAnsi="標楷體"/>
          <w:sz w:val="28"/>
          <w:szCs w:val="28"/>
        </w:rPr>
      </w:pPr>
      <w:r w:rsidRPr="008267D7">
        <w:rPr>
          <w:rFonts w:ascii="標楷體" w:eastAsia="標楷體" w:hAnsi="標楷體" w:hint="eastAsia"/>
          <w:sz w:val="28"/>
          <w:szCs w:val="28"/>
        </w:rPr>
        <w:t>（二）國中教育會考項目：</w:t>
      </w:r>
    </w:p>
    <w:p w:rsidR="004367C3" w:rsidRPr="008267D7" w:rsidRDefault="004367C3" w:rsidP="006E6AEF">
      <w:pPr>
        <w:spacing w:line="460" w:lineRule="exact"/>
        <w:ind w:leftChars="299" w:left="1130" w:hangingChars="147" w:hanging="412"/>
        <w:jc w:val="both"/>
        <w:rPr>
          <w:rFonts w:ascii="標楷體" w:eastAsia="標楷體" w:hAnsi="標楷體"/>
          <w:sz w:val="28"/>
          <w:szCs w:val="28"/>
        </w:rPr>
      </w:pPr>
      <w:r w:rsidRPr="008267D7">
        <w:rPr>
          <w:rFonts w:ascii="標楷體" w:eastAsia="標楷體" w:hAnsi="標楷體"/>
          <w:sz w:val="28"/>
          <w:szCs w:val="28"/>
        </w:rPr>
        <w:t>1</w:t>
      </w:r>
      <w:r w:rsidRPr="008267D7">
        <w:rPr>
          <w:rFonts w:ascii="標楷體" w:eastAsia="標楷體" w:hAnsi="標楷體" w:hint="eastAsia"/>
          <w:sz w:val="28"/>
          <w:szCs w:val="28"/>
        </w:rPr>
        <w:t>、是否採計由各區因地制宜。但不得列為唯一項目，應搭配其他比序項目整體規劃，且比重不得超過三分之一；採加權計分者，總積分不得超過三分之一。</w:t>
      </w:r>
    </w:p>
    <w:p w:rsidR="004367C3" w:rsidRPr="008267D7" w:rsidRDefault="004367C3" w:rsidP="006E6AEF">
      <w:pPr>
        <w:spacing w:line="460" w:lineRule="exact"/>
        <w:ind w:leftChars="299" w:left="1130" w:hangingChars="147" w:hanging="412"/>
        <w:jc w:val="both"/>
        <w:rPr>
          <w:rFonts w:ascii="標楷體" w:eastAsia="標楷體" w:hAnsi="標楷體"/>
          <w:sz w:val="28"/>
          <w:szCs w:val="28"/>
        </w:rPr>
      </w:pPr>
      <w:r w:rsidRPr="008267D7">
        <w:rPr>
          <w:rFonts w:ascii="標楷體" w:eastAsia="標楷體" w:hAnsi="標楷體"/>
          <w:sz w:val="28"/>
          <w:szCs w:val="28"/>
        </w:rPr>
        <w:t>2</w:t>
      </w:r>
      <w:r w:rsidRPr="008267D7">
        <w:rPr>
          <w:rFonts w:ascii="標楷體" w:eastAsia="標楷體" w:hAnsi="標楷體" w:hint="eastAsia"/>
          <w:sz w:val="28"/>
          <w:szCs w:val="28"/>
        </w:rPr>
        <w:t>、超額比序項目包括國中教育會考總標示（總積點）者，其順次應置於多元學習表現項目總積分及國中教育會考三等級總積分之後，並置於國中教育會考各科標示比序之前。</w:t>
      </w:r>
    </w:p>
    <w:p w:rsidR="004367C3" w:rsidRPr="008267D7" w:rsidRDefault="004367C3" w:rsidP="00546956">
      <w:pPr>
        <w:spacing w:line="460" w:lineRule="exact"/>
        <w:ind w:left="1075" w:hangingChars="384" w:hanging="1075"/>
        <w:jc w:val="both"/>
        <w:rPr>
          <w:rFonts w:ascii="標楷體" w:eastAsia="標楷體" w:hAnsi="標楷體"/>
          <w:sz w:val="28"/>
          <w:szCs w:val="28"/>
        </w:rPr>
      </w:pPr>
      <w:r w:rsidRPr="008267D7">
        <w:rPr>
          <w:rFonts w:ascii="標楷體" w:eastAsia="標楷體" w:hAnsi="標楷體" w:hint="eastAsia"/>
          <w:sz w:val="28"/>
          <w:szCs w:val="28"/>
        </w:rPr>
        <w:t>（三）志願序項目：</w:t>
      </w:r>
    </w:p>
    <w:p w:rsidR="004367C3" w:rsidRPr="008267D7" w:rsidRDefault="004367C3" w:rsidP="00546956">
      <w:pPr>
        <w:spacing w:line="460" w:lineRule="exact"/>
        <w:ind w:leftChars="300" w:left="1095" w:hangingChars="134" w:hanging="375"/>
        <w:jc w:val="both"/>
        <w:rPr>
          <w:rFonts w:ascii="標楷體" w:eastAsia="標楷體" w:hAnsi="標楷體"/>
          <w:sz w:val="28"/>
          <w:szCs w:val="28"/>
        </w:rPr>
      </w:pPr>
      <w:r w:rsidRPr="008267D7">
        <w:rPr>
          <w:rFonts w:ascii="標楷體" w:eastAsia="標楷體" w:hAnsi="標楷體"/>
          <w:sz w:val="28"/>
          <w:szCs w:val="28"/>
        </w:rPr>
        <w:t>1</w:t>
      </w:r>
      <w:r w:rsidRPr="008267D7">
        <w:rPr>
          <w:rFonts w:ascii="標楷體" w:eastAsia="標楷體" w:hAnsi="標楷體" w:hint="eastAsia"/>
          <w:sz w:val="28"/>
          <w:szCs w:val="28"/>
        </w:rPr>
        <w:t>、普通型高級中等學校以校為原則；技術型高級中等學校得以校、群、科為志願序。</w:t>
      </w:r>
    </w:p>
    <w:p w:rsidR="004367C3" w:rsidRPr="008267D7" w:rsidRDefault="004367C3" w:rsidP="00546956">
      <w:pPr>
        <w:spacing w:line="460" w:lineRule="exact"/>
        <w:ind w:leftChars="300" w:left="1095" w:hangingChars="134" w:hanging="375"/>
        <w:jc w:val="both"/>
        <w:rPr>
          <w:rFonts w:ascii="標楷體" w:eastAsia="標楷體" w:hAnsi="標楷體"/>
          <w:sz w:val="28"/>
          <w:szCs w:val="28"/>
        </w:rPr>
      </w:pPr>
      <w:r w:rsidRPr="008267D7">
        <w:rPr>
          <w:rFonts w:ascii="標楷體" w:eastAsia="標楷體" w:hAnsi="標楷體"/>
          <w:sz w:val="28"/>
          <w:szCs w:val="28"/>
        </w:rPr>
        <w:t>2</w:t>
      </w:r>
      <w:r w:rsidRPr="008267D7">
        <w:rPr>
          <w:rFonts w:ascii="標楷體" w:eastAsia="標楷體" w:hAnsi="標楷體" w:hint="eastAsia"/>
          <w:sz w:val="28"/>
          <w:szCs w:val="28"/>
        </w:rPr>
        <w:t>、是否採計由各區因地制宜考量；採計志願序者，以群組計分為原則，高低分積分差異不宜過大。</w:t>
      </w:r>
    </w:p>
    <w:p w:rsidR="004367C3" w:rsidRPr="008267D7" w:rsidRDefault="004367C3" w:rsidP="00546956">
      <w:pPr>
        <w:spacing w:line="460" w:lineRule="exact"/>
        <w:ind w:left="1075" w:hangingChars="384" w:hanging="1075"/>
        <w:jc w:val="both"/>
        <w:rPr>
          <w:rFonts w:ascii="標楷體" w:eastAsia="標楷體" w:hAnsi="標楷體"/>
          <w:sz w:val="28"/>
          <w:szCs w:val="28"/>
        </w:rPr>
      </w:pPr>
      <w:r w:rsidRPr="008267D7">
        <w:rPr>
          <w:rFonts w:ascii="標楷體" w:eastAsia="標楷體" w:hAnsi="標楷體" w:hint="eastAsia"/>
          <w:sz w:val="28"/>
          <w:szCs w:val="28"/>
        </w:rPr>
        <w:t>（四）多元學習表現項目採計原則如附件。</w:t>
      </w:r>
    </w:p>
    <w:p w:rsidR="004367C3" w:rsidRDefault="004367C3" w:rsidP="0014049D">
      <w:pPr>
        <w:spacing w:line="460" w:lineRule="exact"/>
        <w:ind w:left="840" w:hangingChars="300" w:hanging="840"/>
        <w:jc w:val="both"/>
        <w:rPr>
          <w:rFonts w:ascii="標楷體" w:eastAsia="標楷體" w:hAnsi="標楷體"/>
          <w:sz w:val="28"/>
          <w:szCs w:val="28"/>
        </w:rPr>
      </w:pPr>
      <w:r w:rsidRPr="008267D7">
        <w:rPr>
          <w:rFonts w:ascii="標楷體" w:eastAsia="標楷體" w:hAnsi="標楷體" w:hint="eastAsia"/>
          <w:sz w:val="28"/>
          <w:szCs w:val="28"/>
        </w:rPr>
        <w:t>（五）學生</w:t>
      </w:r>
      <w:r>
        <w:rPr>
          <w:rFonts w:ascii="標楷體" w:eastAsia="標楷體" w:hAnsi="標楷體" w:hint="eastAsia"/>
          <w:sz w:val="28"/>
          <w:szCs w:val="28"/>
        </w:rPr>
        <w:t>數在三萬人以上之少數就學區，</w:t>
      </w:r>
      <w:r w:rsidRPr="008267D7">
        <w:rPr>
          <w:rFonts w:ascii="標楷體" w:eastAsia="標楷體" w:hAnsi="標楷體" w:hint="eastAsia"/>
          <w:sz w:val="28"/>
          <w:szCs w:val="28"/>
        </w:rPr>
        <w:t>經依各</w:t>
      </w:r>
      <w:r>
        <w:rPr>
          <w:rFonts w:ascii="標楷體" w:eastAsia="標楷體" w:hAnsi="標楷體" w:hint="eastAsia"/>
          <w:sz w:val="28"/>
          <w:szCs w:val="28"/>
        </w:rPr>
        <w:t>該</w:t>
      </w:r>
      <w:r w:rsidRPr="008267D7">
        <w:rPr>
          <w:rFonts w:ascii="標楷體" w:eastAsia="標楷體" w:hAnsi="標楷體" w:hint="eastAsia"/>
          <w:sz w:val="28"/>
          <w:szCs w:val="28"/>
        </w:rPr>
        <w:t>區所定免試入學作業要點超額比序項目比序完竣仍同分</w:t>
      </w:r>
      <w:r>
        <w:rPr>
          <w:rFonts w:ascii="標楷體" w:eastAsia="標楷體" w:hAnsi="標楷體" w:hint="eastAsia"/>
          <w:sz w:val="28"/>
          <w:szCs w:val="28"/>
        </w:rPr>
        <w:t>，且超過核准名額之特殊情形</w:t>
      </w:r>
      <w:r w:rsidRPr="008267D7">
        <w:rPr>
          <w:rFonts w:ascii="標楷體" w:eastAsia="標楷體" w:hAnsi="標楷體" w:hint="eastAsia"/>
          <w:sz w:val="28"/>
          <w:szCs w:val="28"/>
        </w:rPr>
        <w:t>，始得採用本部核准提供</w:t>
      </w:r>
      <w:r>
        <w:rPr>
          <w:rFonts w:ascii="標楷體" w:eastAsia="標楷體" w:hAnsi="標楷體" w:hint="eastAsia"/>
          <w:sz w:val="28"/>
          <w:szCs w:val="28"/>
        </w:rPr>
        <w:t>屬備用性質</w:t>
      </w:r>
      <w:r w:rsidRPr="008267D7">
        <w:rPr>
          <w:rFonts w:ascii="標楷體" w:eastAsia="標楷體" w:hAnsi="標楷體" w:hint="eastAsia"/>
          <w:sz w:val="28"/>
          <w:szCs w:val="28"/>
        </w:rPr>
        <w:t>之計分基準，並應納入免試入學作業要點規定。</w:t>
      </w:r>
    </w:p>
    <w:p w:rsidR="004367C3" w:rsidRPr="008267D7" w:rsidRDefault="004367C3" w:rsidP="006E6AEF">
      <w:pPr>
        <w:spacing w:line="460" w:lineRule="exact"/>
        <w:ind w:left="560" w:hangingChars="200" w:hanging="560"/>
        <w:jc w:val="both"/>
        <w:rPr>
          <w:rFonts w:ascii="標楷體" w:eastAsia="標楷體" w:hAnsi="標楷體"/>
          <w:sz w:val="28"/>
          <w:szCs w:val="28"/>
        </w:rPr>
      </w:pPr>
      <w:r w:rsidRPr="008267D7">
        <w:rPr>
          <w:rFonts w:ascii="標楷體" w:eastAsia="標楷體" w:hAnsi="標楷體" w:hint="eastAsia"/>
          <w:sz w:val="28"/>
          <w:szCs w:val="28"/>
        </w:rPr>
        <w:t>五、完全中學或高級中等學校附設國民中學部辦理應屆畢業生直升入學，依下列規定辦理：</w:t>
      </w:r>
    </w:p>
    <w:p w:rsidR="004367C3" w:rsidRPr="008267D7" w:rsidRDefault="004367C3" w:rsidP="00546956">
      <w:pPr>
        <w:spacing w:line="460" w:lineRule="exact"/>
        <w:jc w:val="both"/>
        <w:rPr>
          <w:rFonts w:ascii="標楷體" w:eastAsia="標楷體" w:hAnsi="標楷體"/>
          <w:sz w:val="28"/>
          <w:szCs w:val="28"/>
        </w:rPr>
      </w:pPr>
      <w:r w:rsidRPr="008267D7">
        <w:rPr>
          <w:rFonts w:ascii="標楷體" w:eastAsia="標楷體" w:hAnsi="標楷體" w:hint="eastAsia"/>
          <w:sz w:val="28"/>
          <w:szCs w:val="28"/>
        </w:rPr>
        <w:t>（一）超額比序項目及模式，依所在之該區免試入學作業要點規定。</w:t>
      </w:r>
    </w:p>
    <w:p w:rsidR="004367C3" w:rsidRPr="008267D7" w:rsidRDefault="004367C3" w:rsidP="00546956">
      <w:pPr>
        <w:spacing w:line="460" w:lineRule="exact"/>
        <w:ind w:left="840" w:hangingChars="300" w:hanging="840"/>
        <w:jc w:val="both"/>
        <w:rPr>
          <w:rFonts w:ascii="標楷體" w:eastAsia="標楷體" w:hAnsi="標楷體"/>
          <w:sz w:val="28"/>
          <w:szCs w:val="28"/>
        </w:rPr>
      </w:pPr>
      <w:r w:rsidRPr="008267D7">
        <w:rPr>
          <w:rFonts w:ascii="標楷體" w:eastAsia="標楷體" w:hAnsi="標楷體" w:hint="eastAsia"/>
          <w:sz w:val="28"/>
          <w:szCs w:val="28"/>
        </w:rPr>
        <w:t>（二）直升入學未招滿之名額（包括特殊身分學生外加名額），移列至該區免試入學辦理；其辦理方式，依各區免試入學作業要點規定。</w:t>
      </w:r>
    </w:p>
    <w:p w:rsidR="004367C3" w:rsidRPr="008267D7" w:rsidRDefault="004367C3" w:rsidP="00546956">
      <w:pPr>
        <w:spacing w:line="460" w:lineRule="exact"/>
        <w:ind w:left="840" w:hangingChars="300" w:hanging="840"/>
        <w:jc w:val="both"/>
        <w:rPr>
          <w:rFonts w:ascii="標楷體" w:eastAsia="標楷體" w:hAnsi="標楷體"/>
          <w:sz w:val="28"/>
          <w:szCs w:val="28"/>
        </w:rPr>
      </w:pPr>
      <w:r w:rsidRPr="008267D7">
        <w:rPr>
          <w:rFonts w:ascii="標楷體" w:eastAsia="標楷體" w:hAnsi="標楷體" w:hint="eastAsia"/>
          <w:sz w:val="28"/>
          <w:szCs w:val="28"/>
        </w:rPr>
        <w:t>（三）各區免試入學委員會應會同主管機關於放榜前針對多元學習表現積分、國中教育會考成績、超額比序項目及模式等項目，擇採集中分發、集中審查或重點審查方式辦理查核。</w:t>
      </w:r>
    </w:p>
    <w:p w:rsidR="004367C3" w:rsidRPr="008267D7" w:rsidRDefault="004367C3" w:rsidP="00754DD4">
      <w:pPr>
        <w:autoSpaceDE w:val="0"/>
        <w:autoSpaceDN w:val="0"/>
        <w:adjustRightInd w:val="0"/>
        <w:spacing w:line="460" w:lineRule="exact"/>
        <w:ind w:left="560" w:hangingChars="200" w:hanging="560"/>
        <w:rPr>
          <w:rFonts w:ascii="標楷體" w:eastAsia="標楷體" w:hAnsi="標楷體"/>
          <w:sz w:val="28"/>
          <w:szCs w:val="28"/>
        </w:rPr>
      </w:pPr>
      <w:r w:rsidRPr="008267D7">
        <w:rPr>
          <w:rFonts w:ascii="標楷體" w:eastAsia="標楷體" w:hAnsi="標楷體" w:hint="eastAsia"/>
          <w:sz w:val="28"/>
          <w:szCs w:val="28"/>
        </w:rPr>
        <w:t>六、為促進區域教育機會均等，或照顧經濟弱勢學生就學權</w:t>
      </w:r>
      <w:r w:rsidRPr="008267D7">
        <w:rPr>
          <w:rFonts w:ascii="標楷體" w:eastAsia="標楷體" w:hAnsi="標楷體" w:cs="新細明體" w:hint="eastAsia"/>
          <w:sz w:val="28"/>
          <w:szCs w:val="28"/>
        </w:rPr>
        <w:t>益</w:t>
      </w:r>
      <w:r w:rsidRPr="008267D7">
        <w:rPr>
          <w:rFonts w:ascii="標楷體" w:eastAsia="標楷體" w:hAnsi="標楷體" w:hint="eastAsia"/>
          <w:sz w:val="28"/>
          <w:szCs w:val="28"/>
        </w:rPr>
        <w:t>，經區內之直轄市政府教育局、縣（市）政府會商，並衡酌國民中學校</w:t>
      </w:r>
      <w:r w:rsidRPr="008267D7">
        <w:rPr>
          <w:rFonts w:ascii="標楷體" w:eastAsia="標楷體" w:hAnsi="標楷體" w:cs="新細明體" w:hint="eastAsia"/>
          <w:sz w:val="28"/>
          <w:szCs w:val="28"/>
        </w:rPr>
        <w:t>數</w:t>
      </w:r>
      <w:r w:rsidRPr="008267D7">
        <w:rPr>
          <w:rFonts w:ascii="標楷體" w:eastAsia="標楷體" w:hAnsi="標楷體" w:hint="eastAsia"/>
          <w:sz w:val="28"/>
          <w:szCs w:val="28"/>
        </w:rPr>
        <w:t>、畢業班</w:t>
      </w:r>
      <w:r w:rsidRPr="008267D7">
        <w:rPr>
          <w:rFonts w:ascii="標楷體" w:eastAsia="標楷體" w:hAnsi="標楷體" w:cs="新細明體" w:hint="eastAsia"/>
          <w:sz w:val="28"/>
          <w:szCs w:val="28"/>
        </w:rPr>
        <w:t>數</w:t>
      </w:r>
      <w:r w:rsidRPr="008267D7">
        <w:rPr>
          <w:rFonts w:ascii="標楷體" w:eastAsia="標楷體" w:hAnsi="標楷體" w:hint="eastAsia"/>
          <w:sz w:val="28"/>
          <w:szCs w:val="28"/>
        </w:rPr>
        <w:t>或人</w:t>
      </w:r>
      <w:r w:rsidRPr="008267D7">
        <w:rPr>
          <w:rFonts w:ascii="標楷體" w:eastAsia="標楷體" w:hAnsi="標楷體" w:cs="新細明體" w:hint="eastAsia"/>
          <w:sz w:val="28"/>
          <w:szCs w:val="28"/>
        </w:rPr>
        <w:t>數</w:t>
      </w:r>
      <w:r w:rsidRPr="008267D7">
        <w:rPr>
          <w:rFonts w:ascii="標楷體" w:eastAsia="標楷體" w:hAnsi="標楷體" w:hint="eastAsia"/>
          <w:sz w:val="28"/>
          <w:szCs w:val="28"/>
        </w:rPr>
        <w:t>等因素，得由區內高級中等學校以</w:t>
      </w:r>
      <w:r w:rsidRPr="008267D7">
        <w:rPr>
          <w:rFonts w:ascii="標楷體" w:eastAsia="標楷體" w:hAnsi="標楷體" w:cs="新細明體" w:hint="eastAsia"/>
          <w:sz w:val="28"/>
          <w:szCs w:val="28"/>
        </w:rPr>
        <w:t>聯</w:t>
      </w:r>
      <w:r w:rsidRPr="008267D7">
        <w:rPr>
          <w:rFonts w:ascii="標楷體" w:eastAsia="標楷體" w:hAnsi="標楷體" w:hint="eastAsia"/>
          <w:sz w:val="28"/>
          <w:szCs w:val="28"/>
        </w:rPr>
        <w:t>合或個別方式提供全區、部分或鄰近國民中學</w:t>
      </w:r>
      <w:r w:rsidRPr="008267D7">
        <w:rPr>
          <w:rFonts w:ascii="標楷體" w:eastAsia="標楷體" w:hAnsi="標楷體" w:cs="新細明體" w:hint="eastAsia"/>
          <w:sz w:val="28"/>
          <w:szCs w:val="28"/>
        </w:rPr>
        <w:t>若</w:t>
      </w:r>
      <w:r w:rsidRPr="008267D7">
        <w:rPr>
          <w:rFonts w:ascii="標楷體" w:eastAsia="標楷體" w:hAnsi="標楷體" w:hint="eastAsia"/>
          <w:sz w:val="28"/>
          <w:szCs w:val="28"/>
        </w:rPr>
        <w:t>干名額，優先免試入學；其實施方式，應於各區免試入學作業要點定之。</w:t>
      </w:r>
    </w:p>
    <w:p w:rsidR="004367C3" w:rsidRPr="008267D7" w:rsidRDefault="004367C3" w:rsidP="00754DD4">
      <w:pPr>
        <w:autoSpaceDE w:val="0"/>
        <w:autoSpaceDN w:val="0"/>
        <w:adjustRightInd w:val="0"/>
        <w:spacing w:line="460" w:lineRule="exact"/>
        <w:ind w:leftChars="250" w:left="600" w:firstLineChars="200" w:firstLine="560"/>
        <w:rPr>
          <w:rFonts w:ascii="標楷體" w:eastAsia="標楷體" w:hAnsi="標楷體"/>
          <w:sz w:val="28"/>
          <w:szCs w:val="28"/>
        </w:rPr>
      </w:pPr>
      <w:r w:rsidRPr="008267D7">
        <w:rPr>
          <w:rFonts w:ascii="標楷體" w:eastAsia="標楷體" w:hAnsi="標楷體" w:hint="eastAsia"/>
          <w:sz w:val="28"/>
          <w:szCs w:val="28"/>
        </w:rPr>
        <w:t>學校辦</w:t>
      </w:r>
      <w:r w:rsidRPr="008267D7">
        <w:rPr>
          <w:rFonts w:ascii="標楷體" w:eastAsia="標楷體" w:hAnsi="標楷體" w:cs="新細明體" w:hint="eastAsia"/>
          <w:sz w:val="28"/>
          <w:szCs w:val="28"/>
        </w:rPr>
        <w:t>理</w:t>
      </w:r>
      <w:r w:rsidRPr="008267D7">
        <w:rPr>
          <w:rFonts w:ascii="標楷體" w:eastAsia="標楷體" w:hAnsi="標楷體" w:hint="eastAsia"/>
          <w:sz w:val="28"/>
          <w:szCs w:val="28"/>
        </w:rPr>
        <w:t>前項優先免試入學遇超額時之比序項目及模式，應依各區免試入學作業要點規定辦</w:t>
      </w:r>
      <w:r w:rsidRPr="008267D7">
        <w:rPr>
          <w:rFonts w:ascii="標楷體" w:eastAsia="標楷體" w:hAnsi="標楷體" w:cs="新細明體" w:hint="eastAsia"/>
          <w:sz w:val="28"/>
          <w:szCs w:val="28"/>
        </w:rPr>
        <w:t>理</w:t>
      </w:r>
      <w:r w:rsidRPr="008267D7">
        <w:rPr>
          <w:rFonts w:ascii="標楷體" w:eastAsia="標楷體" w:hAnsi="標楷體" w:hint="eastAsia"/>
          <w:sz w:val="28"/>
          <w:szCs w:val="28"/>
        </w:rPr>
        <w:t>。</w:t>
      </w:r>
    </w:p>
    <w:p w:rsidR="004367C3" w:rsidRPr="008267D7" w:rsidRDefault="004367C3" w:rsidP="00546956">
      <w:pPr>
        <w:spacing w:line="460" w:lineRule="exact"/>
        <w:ind w:left="560" w:hangingChars="200" w:hanging="560"/>
        <w:jc w:val="both"/>
        <w:rPr>
          <w:rFonts w:ascii="標楷體" w:eastAsia="標楷體" w:hAnsi="標楷體"/>
          <w:sz w:val="28"/>
          <w:szCs w:val="28"/>
        </w:rPr>
      </w:pPr>
      <w:r w:rsidRPr="008267D7">
        <w:rPr>
          <w:rFonts w:ascii="標楷體" w:eastAsia="標楷體" w:hAnsi="標楷體" w:hint="eastAsia"/>
          <w:sz w:val="28"/>
          <w:szCs w:val="28"/>
        </w:rPr>
        <w:t>七、高級中等學校進修部招收非應屆畢業生，得辦理單獨免試招生，並得依歷年招生情況，自訂單獨招生名額。</w:t>
      </w:r>
    </w:p>
    <w:p w:rsidR="004367C3" w:rsidRPr="008267D7" w:rsidRDefault="004367C3" w:rsidP="00546956">
      <w:pPr>
        <w:spacing w:line="460" w:lineRule="exact"/>
        <w:ind w:left="560" w:hangingChars="200" w:hanging="560"/>
        <w:jc w:val="both"/>
        <w:rPr>
          <w:rFonts w:ascii="標楷體" w:eastAsia="標楷體" w:hAnsi="標楷體" w:cs="??PL????Uni"/>
          <w:sz w:val="28"/>
          <w:szCs w:val="28"/>
        </w:rPr>
      </w:pPr>
      <w:r w:rsidRPr="008267D7">
        <w:rPr>
          <w:rFonts w:ascii="標楷體" w:eastAsia="標楷體" w:hAnsi="標楷體" w:hint="eastAsia"/>
          <w:sz w:val="28"/>
          <w:szCs w:val="28"/>
        </w:rPr>
        <w:t>八、</w:t>
      </w:r>
      <w:r w:rsidRPr="008267D7">
        <w:rPr>
          <w:rFonts w:ascii="標楷體" w:eastAsia="標楷體" w:hAnsi="標楷體" w:cs="??PL????Uni" w:hint="eastAsia"/>
          <w:sz w:val="28"/>
          <w:szCs w:val="28"/>
        </w:rPr>
        <w:t>學生於就讀或畢業之國民中學學籍所在</w:t>
      </w:r>
      <w:r w:rsidRPr="008267D7">
        <w:rPr>
          <w:rFonts w:ascii="標楷體" w:eastAsia="標楷體" w:hAnsi="標楷體" w:hint="eastAsia"/>
          <w:sz w:val="28"/>
          <w:szCs w:val="28"/>
        </w:rPr>
        <w:t>之該</w:t>
      </w:r>
      <w:r w:rsidRPr="008267D7">
        <w:rPr>
          <w:rFonts w:ascii="標楷體" w:eastAsia="標楷體" w:hAnsi="標楷體" w:cs="??PL????Uni" w:hint="eastAsia"/>
          <w:sz w:val="28"/>
          <w:szCs w:val="28"/>
        </w:rPr>
        <w:t>區參加免試入學，有下列特殊因素者，僅得擇一區參加免試入學：</w:t>
      </w:r>
    </w:p>
    <w:p w:rsidR="004367C3" w:rsidRPr="008267D7" w:rsidRDefault="004367C3" w:rsidP="00546956">
      <w:pPr>
        <w:spacing w:line="460" w:lineRule="exact"/>
        <w:ind w:left="840" w:hangingChars="300" w:hanging="840"/>
        <w:jc w:val="both"/>
        <w:rPr>
          <w:rFonts w:ascii="標楷體" w:eastAsia="標楷體" w:hAnsi="標楷體"/>
          <w:sz w:val="28"/>
          <w:szCs w:val="28"/>
        </w:rPr>
      </w:pPr>
      <w:r w:rsidRPr="008267D7">
        <w:rPr>
          <w:rFonts w:ascii="標楷體" w:eastAsia="標楷體" w:hAnsi="標楷體" w:hint="eastAsia"/>
          <w:sz w:val="28"/>
          <w:szCs w:val="28"/>
        </w:rPr>
        <w:t>（一）學生就讀或畢業之</w:t>
      </w:r>
      <w:r w:rsidRPr="008267D7">
        <w:rPr>
          <w:rFonts w:ascii="標楷體" w:eastAsia="標楷體" w:hAnsi="標楷體" w:cs="??PL????Uni" w:hint="eastAsia"/>
          <w:sz w:val="28"/>
          <w:szCs w:val="28"/>
        </w:rPr>
        <w:t>國民中學學籍</w:t>
      </w:r>
      <w:r w:rsidRPr="008267D7">
        <w:rPr>
          <w:rFonts w:ascii="標楷體" w:eastAsia="標楷體" w:hAnsi="標楷體" w:hint="eastAsia"/>
          <w:sz w:val="28"/>
          <w:szCs w:val="28"/>
        </w:rPr>
        <w:t>所在之該區，未設置學生適性選擇之技術型高級中等學校課程群別或產業特殊需求類科。</w:t>
      </w:r>
    </w:p>
    <w:p w:rsidR="004367C3" w:rsidRPr="008267D7" w:rsidRDefault="004367C3" w:rsidP="00546956">
      <w:pPr>
        <w:spacing w:line="460" w:lineRule="exact"/>
        <w:ind w:left="840" w:hangingChars="300" w:hanging="840"/>
        <w:jc w:val="both"/>
        <w:rPr>
          <w:rFonts w:ascii="標楷體" w:eastAsia="標楷體" w:hAnsi="標楷體"/>
          <w:sz w:val="28"/>
          <w:szCs w:val="28"/>
        </w:rPr>
      </w:pPr>
      <w:r w:rsidRPr="008267D7">
        <w:rPr>
          <w:rFonts w:ascii="標楷體" w:eastAsia="標楷體" w:hAnsi="標楷體" w:hint="eastAsia"/>
          <w:sz w:val="28"/>
          <w:szCs w:val="28"/>
        </w:rPr>
        <w:t>（二）學生因搬家遷徙。</w:t>
      </w:r>
    </w:p>
    <w:p w:rsidR="004367C3" w:rsidRPr="008267D7" w:rsidRDefault="004367C3" w:rsidP="00546956">
      <w:pPr>
        <w:spacing w:line="460" w:lineRule="exact"/>
        <w:ind w:left="840" w:hangingChars="300" w:hanging="840"/>
        <w:jc w:val="both"/>
        <w:rPr>
          <w:rFonts w:ascii="標楷體" w:eastAsia="標楷體" w:hAnsi="標楷體"/>
          <w:sz w:val="28"/>
          <w:szCs w:val="28"/>
        </w:rPr>
      </w:pPr>
      <w:r w:rsidRPr="008267D7">
        <w:rPr>
          <w:rFonts w:ascii="標楷體" w:eastAsia="標楷體" w:hAnsi="標楷體" w:hint="eastAsia"/>
          <w:sz w:val="28"/>
          <w:szCs w:val="28"/>
        </w:rPr>
        <w:t>（三）學生在</w:t>
      </w:r>
      <w:r w:rsidRPr="008267D7">
        <w:rPr>
          <w:rFonts w:ascii="標楷體" w:eastAsia="標楷體" w:hAnsi="標楷體" w:cs="??PL????Uni" w:hint="eastAsia"/>
          <w:sz w:val="28"/>
          <w:szCs w:val="28"/>
        </w:rPr>
        <w:t>國民中學</w:t>
      </w:r>
      <w:r w:rsidRPr="008267D7">
        <w:rPr>
          <w:rFonts w:ascii="標楷體" w:eastAsia="標楷體" w:hAnsi="標楷體" w:hint="eastAsia"/>
          <w:sz w:val="28"/>
          <w:szCs w:val="28"/>
        </w:rPr>
        <w:t>階段跨區就學，惟未遷移戶籍，並計畫返回原戶籍所在地就讀學校。</w:t>
      </w:r>
    </w:p>
    <w:p w:rsidR="004367C3" w:rsidRPr="008267D7" w:rsidRDefault="004367C3" w:rsidP="00546956">
      <w:pPr>
        <w:spacing w:line="460" w:lineRule="exact"/>
        <w:ind w:left="1075" w:hangingChars="384" w:hanging="1075"/>
        <w:jc w:val="both"/>
        <w:rPr>
          <w:rFonts w:ascii="標楷體" w:eastAsia="標楷體" w:hAnsi="標楷體"/>
          <w:sz w:val="28"/>
          <w:szCs w:val="28"/>
        </w:rPr>
      </w:pPr>
      <w:r w:rsidRPr="008267D7">
        <w:rPr>
          <w:rFonts w:ascii="標楷體" w:eastAsia="標楷體" w:hAnsi="標楷體" w:hint="eastAsia"/>
          <w:sz w:val="28"/>
          <w:szCs w:val="28"/>
        </w:rPr>
        <w:t>（四）其他經核定之特殊因素。</w:t>
      </w:r>
    </w:p>
    <w:p w:rsidR="004367C3" w:rsidRPr="008267D7" w:rsidRDefault="004367C3" w:rsidP="00863471">
      <w:pPr>
        <w:autoSpaceDE w:val="0"/>
        <w:autoSpaceDN w:val="0"/>
        <w:adjustRightInd w:val="0"/>
        <w:spacing w:line="460" w:lineRule="exact"/>
        <w:ind w:leftChars="250" w:left="600" w:firstLineChars="200" w:firstLine="560"/>
        <w:rPr>
          <w:rFonts w:ascii="標楷體" w:eastAsia="標楷體" w:hAnsi="標楷體"/>
          <w:sz w:val="28"/>
          <w:szCs w:val="28"/>
        </w:rPr>
      </w:pPr>
      <w:r w:rsidRPr="008267D7">
        <w:rPr>
          <w:rFonts w:ascii="標楷體" w:eastAsia="標楷體" w:hAnsi="標楷體" w:hint="eastAsia"/>
          <w:sz w:val="28"/>
          <w:szCs w:val="28"/>
        </w:rPr>
        <w:t>學生依前項特殊因素申請專案認定者，其所需檢附文件、程序及審核機制，由各</w:t>
      </w:r>
      <w:r w:rsidRPr="00CD2FBA">
        <w:rPr>
          <w:rFonts w:ascii="標楷體" w:eastAsia="標楷體" w:hAnsi="標楷體" w:hint="eastAsia"/>
          <w:color w:val="000000"/>
          <w:sz w:val="28"/>
          <w:szCs w:val="28"/>
        </w:rPr>
        <w:t>區免試入學委員會</w:t>
      </w:r>
      <w:r w:rsidRPr="008267D7">
        <w:rPr>
          <w:rFonts w:ascii="標楷體" w:eastAsia="標楷體" w:hAnsi="標楷體" w:hint="eastAsia"/>
          <w:sz w:val="28"/>
          <w:szCs w:val="28"/>
        </w:rPr>
        <w:t>訂定。</w:t>
      </w:r>
    </w:p>
    <w:p w:rsidR="004367C3" w:rsidRPr="008267D7" w:rsidRDefault="004367C3" w:rsidP="00546956">
      <w:pPr>
        <w:spacing w:line="460" w:lineRule="exact"/>
        <w:ind w:left="560" w:hangingChars="200" w:hanging="560"/>
        <w:jc w:val="both"/>
        <w:rPr>
          <w:rFonts w:ascii="標楷體" w:eastAsia="標楷體" w:hAnsi="標楷體"/>
          <w:sz w:val="28"/>
          <w:szCs w:val="28"/>
        </w:rPr>
      </w:pPr>
      <w:r w:rsidRPr="008267D7">
        <w:rPr>
          <w:rFonts w:ascii="標楷體" w:eastAsia="標楷體" w:hAnsi="標楷體" w:hint="eastAsia"/>
          <w:sz w:val="28"/>
          <w:szCs w:val="28"/>
        </w:rPr>
        <w:t>九、各主管機關所定免試入學作業要點，不符合法規或本應遵行事項規定者，應於規定期限內修正後，報本部備查。</w:t>
      </w:r>
    </w:p>
    <w:p w:rsidR="004367C3" w:rsidRPr="008267D7" w:rsidRDefault="004367C3" w:rsidP="00546956">
      <w:pPr>
        <w:spacing w:line="460" w:lineRule="exact"/>
        <w:ind w:left="560" w:hangingChars="200" w:hanging="560"/>
        <w:jc w:val="both"/>
        <w:rPr>
          <w:rFonts w:ascii="標楷體" w:eastAsia="標楷體" w:hAnsi="標楷體"/>
          <w:sz w:val="28"/>
          <w:szCs w:val="28"/>
        </w:rPr>
      </w:pPr>
      <w:r w:rsidRPr="008267D7">
        <w:rPr>
          <w:rFonts w:ascii="標楷體" w:eastAsia="標楷體" w:hAnsi="標楷體" w:hint="eastAsia"/>
          <w:sz w:val="28"/>
          <w:szCs w:val="28"/>
        </w:rPr>
        <w:t>十、技藝技能優良學生甄審保送入學、國中技藝教育課程（班）畢業生分發實用技能學程（班）、建教合作班、技術型及單科型高級中等學校獨立招生、身心障礙學生、體育類高級中學及體育班等，得由各主管機關另定招生方式及其他應遵行事項。</w:t>
      </w:r>
    </w:p>
    <w:p w:rsidR="004367C3" w:rsidRPr="008267D7" w:rsidRDefault="004367C3" w:rsidP="00F63595">
      <w:pPr>
        <w:widowControl/>
        <w:rPr>
          <w:rFonts w:ascii="標楷體" w:eastAsia="標楷體" w:hAnsi="標楷體"/>
          <w:sz w:val="26"/>
          <w:szCs w:val="26"/>
        </w:rPr>
      </w:pPr>
      <w:r w:rsidRPr="008267D7">
        <w:rPr>
          <w:rFonts w:ascii="標楷體" w:eastAsia="標楷體" w:hAnsi="標楷體"/>
          <w:sz w:val="26"/>
          <w:szCs w:val="26"/>
        </w:rPr>
        <w:br w:type="page"/>
      </w:r>
    </w:p>
    <w:p w:rsidR="004367C3" w:rsidRPr="008267D7" w:rsidRDefault="004367C3" w:rsidP="00546956">
      <w:pPr>
        <w:rPr>
          <w:rFonts w:ascii="標楷體" w:eastAsia="標楷體" w:hAnsi="標楷體"/>
        </w:rPr>
      </w:pPr>
      <w:r>
        <w:rPr>
          <w:noProof/>
        </w:rPr>
        <w:pict>
          <v:shapetype id="_x0000_t202" coordsize="21600,21600" o:spt="202" path="m,l,21600r21600,l21600,xe">
            <v:stroke joinstyle="miter"/>
            <v:path gradientshapeok="t" o:connecttype="rect"/>
          </v:shapetype>
          <v:shape id="文字方塊 2" o:spid="_x0000_s1026" type="#_x0000_t202" style="position:absolute;margin-left:-17.8pt;margin-top:33.6pt;width:44.4pt;height:36.6pt;z-index:251658240;visibility:visible;mso-wrap-distance-top:3.6pt;mso-wrap-distance-bottom:3.6p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">
            <v:textbox>
              <w:txbxContent>
                <w:p w:rsidR="004367C3" w:rsidRPr="00546956" w:rsidRDefault="004367C3">
                  <w:pPr>
                    <w:rPr>
                      <w:rFonts w:ascii="標楷體" w:eastAsia="標楷體" w:hAnsi="標楷體"/>
                      <w:sz w:val="28"/>
                      <w:szCs w:val="28"/>
                    </w:rPr>
                  </w:pPr>
                  <w:r w:rsidRPr="00546956">
                    <w:rPr>
                      <w:rFonts w:ascii="標楷體" w:eastAsia="標楷體" w:hAnsi="標楷體" w:hint="eastAsia"/>
                      <w:sz w:val="28"/>
                      <w:szCs w:val="28"/>
                    </w:rPr>
                    <w:t>附件</w:t>
                  </w:r>
                </w:p>
              </w:txbxContent>
            </v:textbox>
            <w10:wrap type="square" anchory="page"/>
          </v:shape>
        </w:pict>
      </w:r>
    </w:p>
    <w:p w:rsidR="004367C3" w:rsidRPr="008267D7" w:rsidRDefault="004367C3" w:rsidP="00EF1F8B">
      <w:pPr>
        <w:spacing w:afterLines="100" w:line="440" w:lineRule="exact"/>
        <w:ind w:leftChars="200" w:left="480"/>
        <w:jc w:val="center"/>
        <w:rPr>
          <w:rFonts w:ascii="標楷體" w:eastAsia="標楷體" w:hAnsi="標楷體"/>
          <w:b/>
          <w:sz w:val="40"/>
          <w:szCs w:val="40"/>
        </w:rPr>
      </w:pPr>
      <w:r w:rsidRPr="008267D7">
        <w:rPr>
          <w:rFonts w:ascii="標楷體" w:eastAsia="標楷體" w:hAnsi="標楷體" w:hint="eastAsia"/>
          <w:b/>
          <w:sz w:val="40"/>
          <w:szCs w:val="40"/>
        </w:rPr>
        <w:t>多元學習表現項目採計原則</w:t>
      </w:r>
    </w:p>
    <w:p w:rsidR="004367C3" w:rsidRPr="008267D7" w:rsidRDefault="004367C3" w:rsidP="00546956">
      <w:pPr>
        <w:snapToGrid w:val="0"/>
        <w:spacing w:line="460" w:lineRule="exact"/>
        <w:ind w:left="560" w:rightChars="-34" w:right="-82" w:hangingChars="200" w:hanging="560"/>
        <w:jc w:val="both"/>
        <w:rPr>
          <w:rFonts w:ascii="標楷體" w:eastAsia="標楷體" w:hAnsi="標楷體"/>
          <w:bCs/>
          <w:sz w:val="28"/>
          <w:szCs w:val="28"/>
        </w:rPr>
      </w:pPr>
      <w:r w:rsidRPr="008267D7">
        <w:rPr>
          <w:rFonts w:ascii="標楷體" w:eastAsia="標楷體" w:hAnsi="標楷體" w:hint="eastAsia"/>
          <w:bCs/>
          <w:sz w:val="28"/>
          <w:szCs w:val="28"/>
        </w:rPr>
        <w:t>一、各就學區（以下簡稱各區）訂定多元學習表現規範時，應符合下列原則：</w:t>
      </w:r>
    </w:p>
    <w:p w:rsidR="004367C3" w:rsidRPr="008267D7" w:rsidRDefault="004367C3" w:rsidP="00546956">
      <w:pPr>
        <w:snapToGrid w:val="0"/>
        <w:spacing w:line="460" w:lineRule="exact"/>
        <w:ind w:rightChars="-34" w:right="-82"/>
        <w:jc w:val="both"/>
        <w:rPr>
          <w:rFonts w:ascii="標楷體" w:eastAsia="標楷體" w:hAnsi="標楷體"/>
          <w:bCs/>
          <w:sz w:val="28"/>
          <w:szCs w:val="28"/>
        </w:rPr>
      </w:pPr>
      <w:r w:rsidRPr="008267D7">
        <w:rPr>
          <w:rFonts w:ascii="標楷體" w:eastAsia="標楷體" w:hAnsi="標楷體" w:hint="eastAsia"/>
          <w:bCs/>
          <w:sz w:val="28"/>
          <w:szCs w:val="28"/>
        </w:rPr>
        <w:t>（一）適性均衡：以學生皆可達成之學習目標，設定基本採計門檻。</w:t>
      </w:r>
    </w:p>
    <w:p w:rsidR="004367C3" w:rsidRPr="008267D7" w:rsidRDefault="004367C3" w:rsidP="00BD1EBE">
      <w:pPr>
        <w:snapToGrid w:val="0"/>
        <w:spacing w:line="460" w:lineRule="exact"/>
        <w:ind w:rightChars="-34" w:right="-82"/>
        <w:jc w:val="both"/>
        <w:rPr>
          <w:rFonts w:ascii="標楷體" w:eastAsia="標楷體" w:hAnsi="標楷體"/>
          <w:bCs/>
          <w:sz w:val="28"/>
          <w:szCs w:val="28"/>
        </w:rPr>
      </w:pPr>
      <w:r w:rsidRPr="008267D7">
        <w:rPr>
          <w:rFonts w:ascii="標楷體" w:eastAsia="標楷體" w:hAnsi="標楷體" w:hint="eastAsia"/>
          <w:bCs/>
          <w:sz w:val="28"/>
          <w:szCs w:val="28"/>
        </w:rPr>
        <w:t>（二）規範明確：</w:t>
      </w:r>
    </w:p>
    <w:p w:rsidR="004367C3" w:rsidRPr="008267D7" w:rsidRDefault="004367C3" w:rsidP="00BD36A4">
      <w:pPr>
        <w:snapToGrid w:val="0"/>
        <w:spacing w:line="460" w:lineRule="exact"/>
        <w:ind w:leftChars="300" w:left="1140" w:rightChars="-34" w:right="-82" w:hangingChars="150" w:hanging="420"/>
        <w:jc w:val="both"/>
        <w:rPr>
          <w:rFonts w:ascii="標楷體" w:eastAsia="標楷體" w:hAnsi="標楷體"/>
          <w:bCs/>
          <w:kern w:val="0"/>
          <w:sz w:val="28"/>
          <w:szCs w:val="28"/>
        </w:rPr>
      </w:pPr>
      <w:r w:rsidRPr="008267D7">
        <w:rPr>
          <w:rFonts w:ascii="標楷體" w:eastAsia="標楷體" w:hAnsi="標楷體"/>
          <w:bCs/>
          <w:sz w:val="28"/>
          <w:szCs w:val="28"/>
        </w:rPr>
        <w:t>1</w:t>
      </w:r>
      <w:r w:rsidRPr="008267D7">
        <w:rPr>
          <w:rFonts w:ascii="標楷體" w:eastAsia="標楷體" w:hAnsi="標楷體" w:hint="eastAsia"/>
          <w:bCs/>
          <w:sz w:val="28"/>
          <w:szCs w:val="28"/>
        </w:rPr>
        <w:t>、定義明確：</w:t>
      </w:r>
      <w:r w:rsidRPr="008267D7">
        <w:rPr>
          <w:rFonts w:ascii="標楷體" w:eastAsia="標楷體" w:hAnsi="標楷體" w:hint="eastAsia"/>
          <w:bCs/>
          <w:kern w:val="0"/>
          <w:sz w:val="28"/>
          <w:szCs w:val="28"/>
        </w:rPr>
        <w:t>述明採計項目及</w:t>
      </w:r>
      <w:r w:rsidRPr="008267D7">
        <w:rPr>
          <w:rFonts w:ascii="標楷體" w:eastAsia="標楷體" w:hAnsi="標楷體" w:hint="eastAsia"/>
          <w:bCs/>
          <w:sz w:val="28"/>
          <w:szCs w:val="28"/>
        </w:rPr>
        <w:t>定義</w:t>
      </w:r>
      <w:r w:rsidRPr="008267D7">
        <w:rPr>
          <w:rFonts w:ascii="標楷體" w:eastAsia="標楷體" w:hAnsi="標楷體" w:hint="eastAsia"/>
          <w:bCs/>
          <w:kern w:val="0"/>
          <w:sz w:val="28"/>
          <w:szCs w:val="28"/>
        </w:rPr>
        <w:t>，由直轄市、縣</w:t>
      </w:r>
      <w:r w:rsidRPr="008267D7">
        <w:rPr>
          <w:rFonts w:ascii="標楷體" w:eastAsia="標楷體" w:hAnsi="標楷體"/>
          <w:bCs/>
          <w:kern w:val="0"/>
          <w:sz w:val="28"/>
          <w:szCs w:val="28"/>
        </w:rPr>
        <w:t>(</w:t>
      </w:r>
      <w:r w:rsidRPr="008267D7">
        <w:rPr>
          <w:rFonts w:ascii="標楷體" w:eastAsia="標楷體" w:hAnsi="標楷體" w:hint="eastAsia"/>
          <w:bCs/>
          <w:kern w:val="0"/>
          <w:sz w:val="28"/>
          <w:szCs w:val="28"/>
        </w:rPr>
        <w:t>市</w:t>
      </w:r>
      <w:r w:rsidRPr="008267D7">
        <w:rPr>
          <w:rFonts w:ascii="標楷體" w:eastAsia="標楷體" w:hAnsi="標楷體"/>
          <w:bCs/>
          <w:kern w:val="0"/>
          <w:sz w:val="28"/>
          <w:szCs w:val="28"/>
        </w:rPr>
        <w:t>)</w:t>
      </w:r>
      <w:r w:rsidRPr="008267D7">
        <w:rPr>
          <w:rFonts w:ascii="標楷體" w:eastAsia="標楷體" w:hAnsi="標楷體" w:hint="eastAsia"/>
          <w:bCs/>
          <w:kern w:val="0"/>
          <w:sz w:val="28"/>
          <w:szCs w:val="28"/>
        </w:rPr>
        <w:t>政府統一訂定並公告。</w:t>
      </w:r>
    </w:p>
    <w:p w:rsidR="004367C3" w:rsidRPr="008267D7" w:rsidRDefault="004367C3" w:rsidP="00BD36A4">
      <w:pPr>
        <w:snapToGrid w:val="0"/>
        <w:spacing w:line="460" w:lineRule="exact"/>
        <w:ind w:leftChars="300" w:left="1140" w:rightChars="-34" w:right="-82" w:hangingChars="150" w:hanging="420"/>
        <w:jc w:val="both"/>
        <w:rPr>
          <w:rFonts w:ascii="標楷體" w:eastAsia="標楷體" w:hAnsi="標楷體"/>
          <w:bCs/>
          <w:kern w:val="0"/>
          <w:sz w:val="28"/>
          <w:szCs w:val="28"/>
        </w:rPr>
      </w:pPr>
      <w:r w:rsidRPr="008267D7">
        <w:rPr>
          <w:rFonts w:ascii="標楷體" w:eastAsia="標楷體" w:hAnsi="標楷體"/>
          <w:bCs/>
          <w:sz w:val="28"/>
          <w:szCs w:val="28"/>
        </w:rPr>
        <w:t>2</w:t>
      </w:r>
      <w:r w:rsidRPr="008267D7">
        <w:rPr>
          <w:rFonts w:ascii="標楷體" w:eastAsia="標楷體" w:hAnsi="標楷體" w:hint="eastAsia"/>
          <w:bCs/>
          <w:sz w:val="28"/>
          <w:szCs w:val="28"/>
        </w:rPr>
        <w:t>、採計明確：同一事由同時獲得獎勵及其他超額比序採計項目分數時，以擇一方式計分，不重複給分。</w:t>
      </w:r>
    </w:p>
    <w:p w:rsidR="004367C3" w:rsidRPr="008267D7" w:rsidRDefault="004367C3" w:rsidP="00546956">
      <w:pPr>
        <w:snapToGrid w:val="0"/>
        <w:spacing w:line="460" w:lineRule="exact"/>
        <w:ind w:rightChars="-34" w:right="-82"/>
        <w:jc w:val="both"/>
        <w:rPr>
          <w:rFonts w:ascii="標楷體" w:eastAsia="標楷體" w:hAnsi="標楷體"/>
          <w:bCs/>
          <w:sz w:val="28"/>
          <w:szCs w:val="28"/>
        </w:rPr>
      </w:pPr>
      <w:r w:rsidRPr="008267D7">
        <w:rPr>
          <w:rFonts w:ascii="標楷體" w:eastAsia="標楷體" w:hAnsi="標楷體" w:hint="eastAsia"/>
          <w:bCs/>
          <w:sz w:val="28"/>
          <w:szCs w:val="28"/>
        </w:rPr>
        <w:t>（三）程序完備：各區研訂時應廣納各界意見，並定期檢討。</w:t>
      </w:r>
    </w:p>
    <w:p w:rsidR="004367C3" w:rsidRPr="008267D7" w:rsidRDefault="004367C3" w:rsidP="00546956">
      <w:pPr>
        <w:snapToGrid w:val="0"/>
        <w:spacing w:line="460" w:lineRule="exact"/>
        <w:ind w:rightChars="-34" w:right="-82"/>
        <w:jc w:val="both"/>
        <w:rPr>
          <w:rFonts w:ascii="標楷體" w:eastAsia="標楷體" w:hAnsi="標楷體"/>
          <w:bCs/>
          <w:sz w:val="28"/>
          <w:szCs w:val="28"/>
        </w:rPr>
      </w:pPr>
      <w:r w:rsidRPr="008267D7">
        <w:rPr>
          <w:rFonts w:ascii="標楷體" w:eastAsia="標楷體" w:hAnsi="標楷體" w:hint="eastAsia"/>
          <w:bCs/>
          <w:sz w:val="28"/>
          <w:szCs w:val="28"/>
        </w:rPr>
        <w:t>二、「體適能」項目採計原則：</w:t>
      </w:r>
    </w:p>
    <w:p w:rsidR="004367C3" w:rsidRPr="008267D7" w:rsidRDefault="004367C3" w:rsidP="00BD36A4">
      <w:pPr>
        <w:snapToGrid w:val="0"/>
        <w:spacing w:line="460" w:lineRule="exact"/>
        <w:ind w:left="840" w:rightChars="-34" w:right="-82" w:hangingChars="300" w:hanging="840"/>
        <w:jc w:val="both"/>
        <w:rPr>
          <w:rFonts w:ascii="標楷體" w:eastAsia="標楷體" w:hAnsi="標楷體"/>
          <w:bCs/>
          <w:sz w:val="28"/>
          <w:szCs w:val="28"/>
        </w:rPr>
      </w:pPr>
      <w:r w:rsidRPr="008267D7">
        <w:rPr>
          <w:rFonts w:ascii="標楷體" w:eastAsia="標楷體" w:hAnsi="標楷體" w:hint="eastAsia"/>
          <w:bCs/>
          <w:sz w:val="28"/>
          <w:szCs w:val="28"/>
        </w:rPr>
        <w:t>（一）體適能檢測項目參照教育部（以下簡稱本部）公布之體適能常模，依不同性別及年齡，各單項檢測成績門檻標準如下：</w:t>
      </w:r>
    </w:p>
    <w:tbl>
      <w:tblPr>
        <w:tblW w:w="95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53"/>
        <w:gridCol w:w="758"/>
        <w:gridCol w:w="709"/>
        <w:gridCol w:w="720"/>
        <w:gridCol w:w="720"/>
        <w:gridCol w:w="720"/>
        <w:gridCol w:w="720"/>
        <w:gridCol w:w="974"/>
        <w:gridCol w:w="851"/>
      </w:tblGrid>
      <w:tr w:rsidR="004367C3" w:rsidRPr="00B0539E" w:rsidTr="00BD1EBE">
        <w:tc>
          <w:tcPr>
            <w:tcW w:w="3353" w:type="dxa"/>
            <w:vMerge w:val="restart"/>
          </w:tcPr>
          <w:p w:rsidR="004367C3" w:rsidRPr="00B0539E" w:rsidRDefault="004367C3" w:rsidP="00546956">
            <w:pPr>
              <w:snapToGrid w:val="0"/>
              <w:spacing w:line="460" w:lineRule="exact"/>
              <w:jc w:val="both"/>
              <w:rPr>
                <w:rFonts w:ascii="標楷體" w:eastAsia="標楷體" w:hAnsi="標楷體"/>
                <w:sz w:val="28"/>
                <w:szCs w:val="28"/>
              </w:rPr>
            </w:pPr>
            <w:r w:rsidRPr="00B0539E">
              <w:rPr>
                <w:rFonts w:ascii="標楷體" w:eastAsia="標楷體" w:hAnsi="標楷體" w:hint="eastAsia"/>
                <w:sz w:val="28"/>
                <w:szCs w:val="28"/>
              </w:rPr>
              <w:t>項</w:t>
            </w:r>
            <w:r w:rsidRPr="00B0539E">
              <w:rPr>
                <w:rFonts w:ascii="標楷體" w:eastAsia="標楷體" w:hAnsi="標楷體"/>
                <w:sz w:val="28"/>
                <w:szCs w:val="28"/>
              </w:rPr>
              <w:t xml:space="preserve"> </w:t>
            </w:r>
            <w:r w:rsidRPr="00B0539E">
              <w:rPr>
                <w:rFonts w:ascii="標楷體" w:eastAsia="標楷體" w:hAnsi="標楷體" w:hint="eastAsia"/>
                <w:sz w:val="28"/>
                <w:szCs w:val="28"/>
              </w:rPr>
              <w:t>目</w:t>
            </w:r>
          </w:p>
        </w:tc>
        <w:tc>
          <w:tcPr>
            <w:tcW w:w="2907" w:type="dxa"/>
            <w:gridSpan w:val="4"/>
            <w:vAlign w:val="center"/>
          </w:tcPr>
          <w:p w:rsidR="004367C3" w:rsidRPr="00B0539E" w:rsidRDefault="004367C3" w:rsidP="00546956">
            <w:pPr>
              <w:snapToGrid w:val="0"/>
              <w:spacing w:line="460" w:lineRule="exact"/>
              <w:jc w:val="both"/>
              <w:rPr>
                <w:rFonts w:ascii="標楷體" w:eastAsia="標楷體" w:hAnsi="標楷體"/>
                <w:sz w:val="28"/>
                <w:szCs w:val="28"/>
              </w:rPr>
            </w:pPr>
            <w:r w:rsidRPr="00B0539E">
              <w:rPr>
                <w:rFonts w:ascii="標楷體" w:eastAsia="標楷體" w:hAnsi="標楷體" w:hint="eastAsia"/>
                <w:sz w:val="28"/>
                <w:szCs w:val="28"/>
              </w:rPr>
              <w:t>男生</w:t>
            </w:r>
          </w:p>
        </w:tc>
        <w:tc>
          <w:tcPr>
            <w:tcW w:w="3265" w:type="dxa"/>
            <w:gridSpan w:val="4"/>
            <w:vAlign w:val="center"/>
          </w:tcPr>
          <w:p w:rsidR="004367C3" w:rsidRPr="00B0539E" w:rsidRDefault="004367C3" w:rsidP="00546956">
            <w:pPr>
              <w:snapToGrid w:val="0"/>
              <w:spacing w:line="460" w:lineRule="exact"/>
              <w:jc w:val="both"/>
              <w:rPr>
                <w:rFonts w:ascii="標楷體" w:eastAsia="標楷體" w:hAnsi="標楷體"/>
                <w:sz w:val="28"/>
                <w:szCs w:val="28"/>
              </w:rPr>
            </w:pPr>
            <w:r w:rsidRPr="00B0539E">
              <w:rPr>
                <w:rFonts w:ascii="標楷體" w:eastAsia="標楷體" w:hAnsi="標楷體" w:hint="eastAsia"/>
                <w:sz w:val="28"/>
                <w:szCs w:val="28"/>
              </w:rPr>
              <w:t>女生</w:t>
            </w:r>
          </w:p>
        </w:tc>
      </w:tr>
      <w:tr w:rsidR="004367C3" w:rsidRPr="00B0539E" w:rsidTr="00BD1EBE">
        <w:trPr>
          <w:trHeight w:val="336"/>
        </w:trPr>
        <w:tc>
          <w:tcPr>
            <w:tcW w:w="3353" w:type="dxa"/>
            <w:vMerge/>
            <w:tcBorders>
              <w:tl2br w:val="single" w:sz="4" w:space="0" w:color="auto"/>
            </w:tcBorders>
          </w:tcPr>
          <w:p w:rsidR="004367C3" w:rsidRPr="00B0539E" w:rsidRDefault="004367C3" w:rsidP="00546956">
            <w:pPr>
              <w:snapToGrid w:val="0"/>
              <w:spacing w:line="460" w:lineRule="exact"/>
              <w:jc w:val="both"/>
              <w:rPr>
                <w:rFonts w:ascii="標楷體" w:eastAsia="標楷體" w:hAnsi="標楷體"/>
                <w:sz w:val="28"/>
                <w:szCs w:val="28"/>
              </w:rPr>
            </w:pPr>
          </w:p>
        </w:tc>
        <w:tc>
          <w:tcPr>
            <w:tcW w:w="758" w:type="dxa"/>
            <w:vAlign w:val="center"/>
          </w:tcPr>
          <w:p w:rsidR="004367C3" w:rsidRPr="00B0539E" w:rsidRDefault="004367C3" w:rsidP="00546956">
            <w:pPr>
              <w:snapToGrid w:val="0"/>
              <w:spacing w:line="460" w:lineRule="exact"/>
              <w:jc w:val="both"/>
              <w:rPr>
                <w:rFonts w:ascii="標楷體" w:eastAsia="標楷體" w:hAnsi="標楷體"/>
                <w:w w:val="75"/>
                <w:sz w:val="28"/>
                <w:szCs w:val="28"/>
              </w:rPr>
            </w:pPr>
            <w:r w:rsidRPr="00B0539E">
              <w:rPr>
                <w:rFonts w:ascii="標楷體" w:eastAsia="標楷體" w:hAnsi="標楷體"/>
                <w:w w:val="75"/>
                <w:sz w:val="28"/>
                <w:szCs w:val="28"/>
              </w:rPr>
              <w:t>13</w:t>
            </w:r>
            <w:r w:rsidRPr="00B0539E">
              <w:rPr>
                <w:rFonts w:ascii="標楷體" w:eastAsia="標楷體" w:hAnsi="標楷體" w:hint="eastAsia"/>
                <w:w w:val="75"/>
                <w:sz w:val="28"/>
                <w:szCs w:val="28"/>
              </w:rPr>
              <w:t>歲</w:t>
            </w:r>
          </w:p>
        </w:tc>
        <w:tc>
          <w:tcPr>
            <w:tcW w:w="709" w:type="dxa"/>
            <w:vAlign w:val="center"/>
          </w:tcPr>
          <w:p w:rsidR="004367C3" w:rsidRPr="00B0539E" w:rsidRDefault="004367C3" w:rsidP="00546956">
            <w:pPr>
              <w:snapToGrid w:val="0"/>
              <w:spacing w:line="460" w:lineRule="exact"/>
              <w:jc w:val="both"/>
              <w:rPr>
                <w:rFonts w:ascii="標楷體" w:eastAsia="標楷體" w:hAnsi="標楷體"/>
                <w:w w:val="75"/>
                <w:sz w:val="28"/>
                <w:szCs w:val="28"/>
              </w:rPr>
            </w:pPr>
            <w:r w:rsidRPr="00B0539E">
              <w:rPr>
                <w:rFonts w:ascii="標楷體" w:eastAsia="標楷體" w:hAnsi="標楷體"/>
                <w:w w:val="75"/>
                <w:sz w:val="28"/>
                <w:szCs w:val="28"/>
              </w:rPr>
              <w:t>14</w:t>
            </w:r>
            <w:r w:rsidRPr="00B0539E">
              <w:rPr>
                <w:rFonts w:ascii="標楷體" w:eastAsia="標楷體" w:hAnsi="標楷體" w:hint="eastAsia"/>
                <w:w w:val="75"/>
                <w:sz w:val="28"/>
                <w:szCs w:val="28"/>
              </w:rPr>
              <w:t>歲</w:t>
            </w:r>
          </w:p>
        </w:tc>
        <w:tc>
          <w:tcPr>
            <w:tcW w:w="720" w:type="dxa"/>
            <w:vAlign w:val="center"/>
          </w:tcPr>
          <w:p w:rsidR="004367C3" w:rsidRPr="00B0539E" w:rsidRDefault="004367C3" w:rsidP="00546956">
            <w:pPr>
              <w:snapToGrid w:val="0"/>
              <w:spacing w:line="460" w:lineRule="exact"/>
              <w:jc w:val="both"/>
              <w:rPr>
                <w:rFonts w:ascii="標楷體" w:eastAsia="標楷體" w:hAnsi="標楷體"/>
                <w:w w:val="75"/>
                <w:sz w:val="28"/>
                <w:szCs w:val="28"/>
              </w:rPr>
            </w:pPr>
            <w:r w:rsidRPr="00B0539E">
              <w:rPr>
                <w:rFonts w:ascii="標楷體" w:eastAsia="標楷體" w:hAnsi="標楷體"/>
                <w:w w:val="75"/>
                <w:sz w:val="28"/>
                <w:szCs w:val="28"/>
              </w:rPr>
              <w:t>15</w:t>
            </w:r>
            <w:r w:rsidRPr="00B0539E">
              <w:rPr>
                <w:rFonts w:ascii="標楷體" w:eastAsia="標楷體" w:hAnsi="標楷體" w:hint="eastAsia"/>
                <w:w w:val="75"/>
                <w:sz w:val="28"/>
                <w:szCs w:val="28"/>
              </w:rPr>
              <w:t>歲</w:t>
            </w:r>
          </w:p>
        </w:tc>
        <w:tc>
          <w:tcPr>
            <w:tcW w:w="720" w:type="dxa"/>
            <w:vAlign w:val="center"/>
          </w:tcPr>
          <w:p w:rsidR="004367C3" w:rsidRPr="00B0539E" w:rsidRDefault="004367C3" w:rsidP="00546956">
            <w:pPr>
              <w:snapToGrid w:val="0"/>
              <w:spacing w:line="460" w:lineRule="exact"/>
              <w:jc w:val="both"/>
              <w:rPr>
                <w:rFonts w:ascii="標楷體" w:eastAsia="標楷體" w:hAnsi="標楷體"/>
                <w:w w:val="75"/>
                <w:sz w:val="28"/>
                <w:szCs w:val="28"/>
              </w:rPr>
            </w:pPr>
            <w:r w:rsidRPr="00B0539E">
              <w:rPr>
                <w:rFonts w:ascii="標楷體" w:eastAsia="標楷體" w:hAnsi="標楷體"/>
                <w:w w:val="75"/>
                <w:sz w:val="28"/>
                <w:szCs w:val="28"/>
              </w:rPr>
              <w:t>16</w:t>
            </w:r>
            <w:r w:rsidRPr="00B0539E">
              <w:rPr>
                <w:rFonts w:ascii="標楷體" w:eastAsia="標楷體" w:hAnsi="標楷體" w:hint="eastAsia"/>
                <w:w w:val="75"/>
                <w:sz w:val="28"/>
                <w:szCs w:val="28"/>
              </w:rPr>
              <w:t>歲</w:t>
            </w:r>
          </w:p>
        </w:tc>
        <w:tc>
          <w:tcPr>
            <w:tcW w:w="720" w:type="dxa"/>
            <w:vAlign w:val="center"/>
          </w:tcPr>
          <w:p w:rsidR="004367C3" w:rsidRPr="00B0539E" w:rsidRDefault="004367C3" w:rsidP="00546956">
            <w:pPr>
              <w:snapToGrid w:val="0"/>
              <w:spacing w:line="460" w:lineRule="exact"/>
              <w:jc w:val="both"/>
              <w:rPr>
                <w:rFonts w:ascii="標楷體" w:eastAsia="標楷體" w:hAnsi="標楷體"/>
                <w:w w:val="75"/>
                <w:sz w:val="28"/>
                <w:szCs w:val="28"/>
              </w:rPr>
            </w:pPr>
            <w:r w:rsidRPr="00B0539E">
              <w:rPr>
                <w:rFonts w:ascii="標楷體" w:eastAsia="標楷體" w:hAnsi="標楷體"/>
                <w:w w:val="75"/>
                <w:sz w:val="28"/>
                <w:szCs w:val="28"/>
              </w:rPr>
              <w:t>13</w:t>
            </w:r>
            <w:r w:rsidRPr="00B0539E">
              <w:rPr>
                <w:rFonts w:ascii="標楷體" w:eastAsia="標楷體" w:hAnsi="標楷體" w:hint="eastAsia"/>
                <w:w w:val="75"/>
                <w:sz w:val="28"/>
                <w:szCs w:val="28"/>
              </w:rPr>
              <w:t>歲</w:t>
            </w:r>
          </w:p>
        </w:tc>
        <w:tc>
          <w:tcPr>
            <w:tcW w:w="720" w:type="dxa"/>
            <w:vAlign w:val="center"/>
          </w:tcPr>
          <w:p w:rsidR="004367C3" w:rsidRPr="00B0539E" w:rsidRDefault="004367C3" w:rsidP="00546956">
            <w:pPr>
              <w:snapToGrid w:val="0"/>
              <w:spacing w:line="460" w:lineRule="exact"/>
              <w:jc w:val="both"/>
              <w:rPr>
                <w:rFonts w:ascii="標楷體" w:eastAsia="標楷體" w:hAnsi="標楷體"/>
                <w:w w:val="75"/>
                <w:sz w:val="28"/>
                <w:szCs w:val="28"/>
              </w:rPr>
            </w:pPr>
            <w:r w:rsidRPr="00B0539E">
              <w:rPr>
                <w:rFonts w:ascii="標楷體" w:eastAsia="標楷體" w:hAnsi="標楷體"/>
                <w:w w:val="75"/>
                <w:sz w:val="28"/>
                <w:szCs w:val="28"/>
              </w:rPr>
              <w:t>14</w:t>
            </w:r>
            <w:r w:rsidRPr="00B0539E">
              <w:rPr>
                <w:rFonts w:ascii="標楷體" w:eastAsia="標楷體" w:hAnsi="標楷體" w:hint="eastAsia"/>
                <w:w w:val="75"/>
                <w:sz w:val="28"/>
                <w:szCs w:val="28"/>
              </w:rPr>
              <w:t>歲</w:t>
            </w:r>
          </w:p>
        </w:tc>
        <w:tc>
          <w:tcPr>
            <w:tcW w:w="974" w:type="dxa"/>
            <w:vAlign w:val="center"/>
          </w:tcPr>
          <w:p w:rsidR="004367C3" w:rsidRPr="00B0539E" w:rsidRDefault="004367C3" w:rsidP="00546956">
            <w:pPr>
              <w:snapToGrid w:val="0"/>
              <w:spacing w:line="460" w:lineRule="exact"/>
              <w:jc w:val="both"/>
              <w:rPr>
                <w:rFonts w:ascii="標楷體" w:eastAsia="標楷體" w:hAnsi="標楷體"/>
                <w:w w:val="75"/>
                <w:sz w:val="28"/>
                <w:szCs w:val="28"/>
              </w:rPr>
            </w:pPr>
            <w:r w:rsidRPr="00B0539E">
              <w:rPr>
                <w:rFonts w:ascii="標楷體" w:eastAsia="標楷體" w:hAnsi="標楷體"/>
                <w:w w:val="75"/>
                <w:sz w:val="28"/>
                <w:szCs w:val="28"/>
              </w:rPr>
              <w:t>15</w:t>
            </w:r>
            <w:r w:rsidRPr="00B0539E">
              <w:rPr>
                <w:rFonts w:ascii="標楷體" w:eastAsia="標楷體" w:hAnsi="標楷體" w:hint="eastAsia"/>
                <w:w w:val="75"/>
                <w:sz w:val="28"/>
                <w:szCs w:val="28"/>
              </w:rPr>
              <w:t>歲</w:t>
            </w:r>
          </w:p>
        </w:tc>
        <w:tc>
          <w:tcPr>
            <w:tcW w:w="851" w:type="dxa"/>
            <w:vAlign w:val="center"/>
          </w:tcPr>
          <w:p w:rsidR="004367C3" w:rsidRPr="00B0539E" w:rsidRDefault="004367C3" w:rsidP="00546956">
            <w:pPr>
              <w:snapToGrid w:val="0"/>
              <w:spacing w:line="460" w:lineRule="exact"/>
              <w:jc w:val="both"/>
              <w:rPr>
                <w:rFonts w:ascii="標楷體" w:eastAsia="標楷體" w:hAnsi="標楷體"/>
                <w:w w:val="75"/>
                <w:sz w:val="28"/>
                <w:szCs w:val="28"/>
              </w:rPr>
            </w:pPr>
            <w:r w:rsidRPr="00B0539E">
              <w:rPr>
                <w:rFonts w:ascii="標楷體" w:eastAsia="標楷體" w:hAnsi="標楷體"/>
                <w:w w:val="75"/>
                <w:sz w:val="28"/>
                <w:szCs w:val="28"/>
              </w:rPr>
              <w:t>16</w:t>
            </w:r>
            <w:r w:rsidRPr="00B0539E">
              <w:rPr>
                <w:rFonts w:ascii="標楷體" w:eastAsia="標楷體" w:hAnsi="標楷體" w:hint="eastAsia"/>
                <w:w w:val="75"/>
                <w:sz w:val="28"/>
                <w:szCs w:val="28"/>
              </w:rPr>
              <w:t>歲</w:t>
            </w:r>
          </w:p>
        </w:tc>
      </w:tr>
      <w:tr w:rsidR="004367C3" w:rsidRPr="00B0539E" w:rsidTr="00BD1EBE">
        <w:tc>
          <w:tcPr>
            <w:tcW w:w="3353" w:type="dxa"/>
            <w:vAlign w:val="center"/>
          </w:tcPr>
          <w:p w:rsidR="004367C3" w:rsidRPr="00B0539E" w:rsidRDefault="004367C3" w:rsidP="00546956">
            <w:pPr>
              <w:snapToGrid w:val="0"/>
              <w:spacing w:line="460" w:lineRule="exact"/>
              <w:jc w:val="both"/>
              <w:rPr>
                <w:rFonts w:ascii="標楷體" w:eastAsia="標楷體" w:hAnsi="標楷體"/>
                <w:sz w:val="28"/>
                <w:szCs w:val="28"/>
              </w:rPr>
            </w:pPr>
            <w:r w:rsidRPr="00B0539E">
              <w:rPr>
                <w:rFonts w:ascii="標楷體" w:eastAsia="標楷體" w:hAnsi="標楷體" w:hint="eastAsia"/>
                <w:sz w:val="28"/>
                <w:szCs w:val="28"/>
              </w:rPr>
              <w:t>肌耐力：一分鐘屈膝仰臥起坐</w:t>
            </w:r>
            <w:r w:rsidRPr="00B0539E">
              <w:rPr>
                <w:rFonts w:ascii="標楷體" w:eastAsia="標楷體" w:hAnsi="標楷體"/>
                <w:sz w:val="28"/>
                <w:szCs w:val="28"/>
              </w:rPr>
              <w:t>(</w:t>
            </w:r>
            <w:r w:rsidRPr="00B0539E">
              <w:rPr>
                <w:rFonts w:ascii="標楷體" w:eastAsia="標楷體" w:hAnsi="標楷體" w:hint="eastAsia"/>
                <w:sz w:val="28"/>
                <w:szCs w:val="28"/>
              </w:rPr>
              <w:t>次</w:t>
            </w:r>
            <w:r w:rsidRPr="00B0539E">
              <w:rPr>
                <w:rFonts w:ascii="標楷體" w:eastAsia="標楷體" w:hAnsi="標楷體"/>
                <w:sz w:val="28"/>
                <w:szCs w:val="28"/>
              </w:rPr>
              <w:t>)</w:t>
            </w:r>
          </w:p>
        </w:tc>
        <w:tc>
          <w:tcPr>
            <w:tcW w:w="758" w:type="dxa"/>
            <w:vAlign w:val="center"/>
          </w:tcPr>
          <w:p w:rsidR="004367C3" w:rsidRPr="00B0539E" w:rsidRDefault="004367C3" w:rsidP="00546956">
            <w:pPr>
              <w:snapToGrid w:val="0"/>
              <w:spacing w:line="460" w:lineRule="exact"/>
              <w:jc w:val="both"/>
              <w:rPr>
                <w:rFonts w:ascii="標楷體" w:eastAsia="標楷體" w:hAnsi="標楷體"/>
                <w:sz w:val="28"/>
                <w:szCs w:val="28"/>
              </w:rPr>
            </w:pPr>
            <w:r w:rsidRPr="00B0539E">
              <w:rPr>
                <w:rFonts w:ascii="標楷體" w:eastAsia="標楷體" w:hAnsi="標楷體"/>
                <w:sz w:val="28"/>
                <w:szCs w:val="28"/>
              </w:rPr>
              <w:t>29</w:t>
            </w:r>
          </w:p>
        </w:tc>
        <w:tc>
          <w:tcPr>
            <w:tcW w:w="709"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30</w:t>
            </w:r>
          </w:p>
        </w:tc>
        <w:tc>
          <w:tcPr>
            <w:tcW w:w="720"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32</w:t>
            </w:r>
          </w:p>
        </w:tc>
        <w:tc>
          <w:tcPr>
            <w:tcW w:w="720"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33</w:t>
            </w:r>
          </w:p>
        </w:tc>
        <w:tc>
          <w:tcPr>
            <w:tcW w:w="720"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23</w:t>
            </w:r>
          </w:p>
        </w:tc>
        <w:tc>
          <w:tcPr>
            <w:tcW w:w="720"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22</w:t>
            </w:r>
          </w:p>
        </w:tc>
        <w:tc>
          <w:tcPr>
            <w:tcW w:w="974"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22</w:t>
            </w:r>
          </w:p>
        </w:tc>
        <w:tc>
          <w:tcPr>
            <w:tcW w:w="851"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23</w:t>
            </w:r>
          </w:p>
        </w:tc>
      </w:tr>
      <w:tr w:rsidR="004367C3" w:rsidRPr="00B0539E" w:rsidTr="00BD1EBE">
        <w:tc>
          <w:tcPr>
            <w:tcW w:w="3353" w:type="dxa"/>
            <w:vAlign w:val="center"/>
          </w:tcPr>
          <w:p w:rsidR="004367C3" w:rsidRPr="00B0539E" w:rsidRDefault="004367C3" w:rsidP="00546956">
            <w:pPr>
              <w:snapToGrid w:val="0"/>
              <w:spacing w:line="460" w:lineRule="exact"/>
              <w:jc w:val="both"/>
              <w:rPr>
                <w:rFonts w:ascii="標楷體" w:eastAsia="標楷體" w:hAnsi="標楷體"/>
                <w:sz w:val="28"/>
                <w:szCs w:val="28"/>
              </w:rPr>
            </w:pPr>
            <w:r w:rsidRPr="00B0539E">
              <w:rPr>
                <w:rFonts w:ascii="標楷體" w:eastAsia="標楷體" w:hAnsi="標楷體" w:hint="eastAsia"/>
                <w:sz w:val="28"/>
                <w:szCs w:val="28"/>
              </w:rPr>
              <w:t>柔軟度：坐姿體前彎</w:t>
            </w:r>
            <w:r w:rsidRPr="00B0539E">
              <w:rPr>
                <w:rFonts w:ascii="標楷體" w:eastAsia="標楷體" w:hAnsi="標楷體"/>
                <w:sz w:val="28"/>
                <w:szCs w:val="28"/>
              </w:rPr>
              <w:t>(</w:t>
            </w:r>
            <w:r w:rsidRPr="00B0539E">
              <w:rPr>
                <w:rFonts w:ascii="標楷體" w:eastAsia="標楷體" w:hAnsi="標楷體" w:hint="eastAsia"/>
                <w:sz w:val="28"/>
                <w:szCs w:val="28"/>
              </w:rPr>
              <w:t>公分</w:t>
            </w:r>
            <w:r w:rsidRPr="00B0539E">
              <w:rPr>
                <w:rFonts w:ascii="標楷體" w:eastAsia="標楷體" w:hAnsi="標楷體"/>
                <w:sz w:val="28"/>
                <w:szCs w:val="28"/>
              </w:rPr>
              <w:t>)</w:t>
            </w:r>
          </w:p>
        </w:tc>
        <w:tc>
          <w:tcPr>
            <w:tcW w:w="758" w:type="dxa"/>
            <w:vAlign w:val="center"/>
          </w:tcPr>
          <w:p w:rsidR="004367C3" w:rsidRPr="00B0539E" w:rsidRDefault="004367C3" w:rsidP="00546956">
            <w:pPr>
              <w:snapToGrid w:val="0"/>
              <w:spacing w:line="460" w:lineRule="exact"/>
              <w:jc w:val="both"/>
              <w:rPr>
                <w:rFonts w:ascii="標楷體" w:eastAsia="標楷體" w:hAnsi="標楷體"/>
                <w:sz w:val="28"/>
                <w:szCs w:val="28"/>
              </w:rPr>
            </w:pPr>
            <w:r w:rsidRPr="00B0539E">
              <w:rPr>
                <w:rFonts w:ascii="標楷體" w:eastAsia="標楷體" w:hAnsi="標楷體"/>
                <w:sz w:val="28"/>
                <w:szCs w:val="28"/>
              </w:rPr>
              <w:t>18</w:t>
            </w:r>
          </w:p>
        </w:tc>
        <w:tc>
          <w:tcPr>
            <w:tcW w:w="709"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18</w:t>
            </w:r>
          </w:p>
        </w:tc>
        <w:tc>
          <w:tcPr>
            <w:tcW w:w="720"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18</w:t>
            </w:r>
          </w:p>
        </w:tc>
        <w:tc>
          <w:tcPr>
            <w:tcW w:w="720"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18</w:t>
            </w:r>
          </w:p>
        </w:tc>
        <w:tc>
          <w:tcPr>
            <w:tcW w:w="720"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24</w:t>
            </w:r>
          </w:p>
        </w:tc>
        <w:tc>
          <w:tcPr>
            <w:tcW w:w="720"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23</w:t>
            </w:r>
          </w:p>
        </w:tc>
        <w:tc>
          <w:tcPr>
            <w:tcW w:w="974"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25</w:t>
            </w:r>
          </w:p>
        </w:tc>
        <w:tc>
          <w:tcPr>
            <w:tcW w:w="851"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24</w:t>
            </w:r>
          </w:p>
        </w:tc>
      </w:tr>
      <w:tr w:rsidR="004367C3" w:rsidRPr="00B0539E" w:rsidTr="00BD1EBE">
        <w:trPr>
          <w:trHeight w:val="540"/>
        </w:trPr>
        <w:tc>
          <w:tcPr>
            <w:tcW w:w="3353" w:type="dxa"/>
            <w:vAlign w:val="center"/>
          </w:tcPr>
          <w:p w:rsidR="004367C3" w:rsidRPr="00B0539E" w:rsidRDefault="004367C3" w:rsidP="00546956">
            <w:pPr>
              <w:snapToGrid w:val="0"/>
              <w:spacing w:line="460" w:lineRule="exact"/>
              <w:jc w:val="both"/>
              <w:rPr>
                <w:rFonts w:ascii="標楷體" w:eastAsia="標楷體" w:hAnsi="標楷體"/>
                <w:sz w:val="28"/>
                <w:szCs w:val="28"/>
              </w:rPr>
            </w:pPr>
            <w:r w:rsidRPr="00B0539E">
              <w:rPr>
                <w:rFonts w:ascii="標楷體" w:eastAsia="標楷體" w:hAnsi="標楷體" w:hint="eastAsia"/>
                <w:sz w:val="28"/>
                <w:szCs w:val="28"/>
              </w:rPr>
              <w:t>瞬發力：立定跳遠</w:t>
            </w:r>
            <w:r w:rsidRPr="00B0539E">
              <w:rPr>
                <w:rFonts w:ascii="標楷體" w:eastAsia="標楷體" w:hAnsi="標楷體"/>
                <w:sz w:val="28"/>
                <w:szCs w:val="28"/>
              </w:rPr>
              <w:t>(</w:t>
            </w:r>
            <w:r w:rsidRPr="00B0539E">
              <w:rPr>
                <w:rFonts w:ascii="標楷體" w:eastAsia="標楷體" w:hAnsi="標楷體" w:hint="eastAsia"/>
                <w:sz w:val="28"/>
                <w:szCs w:val="28"/>
              </w:rPr>
              <w:t>公分</w:t>
            </w:r>
            <w:r w:rsidRPr="00B0539E">
              <w:rPr>
                <w:rFonts w:ascii="標楷體" w:eastAsia="標楷體" w:hAnsi="標楷體"/>
                <w:sz w:val="28"/>
                <w:szCs w:val="28"/>
              </w:rPr>
              <w:t>)</w:t>
            </w:r>
          </w:p>
        </w:tc>
        <w:tc>
          <w:tcPr>
            <w:tcW w:w="758"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 xml:space="preserve">148 </w:t>
            </w:r>
          </w:p>
        </w:tc>
        <w:tc>
          <w:tcPr>
            <w:tcW w:w="709"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165</w:t>
            </w:r>
          </w:p>
        </w:tc>
        <w:tc>
          <w:tcPr>
            <w:tcW w:w="720"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175</w:t>
            </w:r>
          </w:p>
        </w:tc>
        <w:tc>
          <w:tcPr>
            <w:tcW w:w="720"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180</w:t>
            </w:r>
          </w:p>
        </w:tc>
        <w:tc>
          <w:tcPr>
            <w:tcW w:w="720"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120</w:t>
            </w:r>
          </w:p>
        </w:tc>
        <w:tc>
          <w:tcPr>
            <w:tcW w:w="720"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122</w:t>
            </w:r>
          </w:p>
        </w:tc>
        <w:tc>
          <w:tcPr>
            <w:tcW w:w="974"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125</w:t>
            </w:r>
          </w:p>
        </w:tc>
        <w:tc>
          <w:tcPr>
            <w:tcW w:w="851"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127</w:t>
            </w:r>
          </w:p>
        </w:tc>
      </w:tr>
      <w:tr w:rsidR="004367C3" w:rsidRPr="00B0539E" w:rsidTr="00BD1EBE">
        <w:tc>
          <w:tcPr>
            <w:tcW w:w="3353" w:type="dxa"/>
            <w:vAlign w:val="center"/>
          </w:tcPr>
          <w:p w:rsidR="004367C3" w:rsidRPr="00B0539E" w:rsidRDefault="004367C3" w:rsidP="00546956">
            <w:pPr>
              <w:tabs>
                <w:tab w:val="left" w:pos="1872"/>
              </w:tabs>
              <w:snapToGrid w:val="0"/>
              <w:spacing w:line="460" w:lineRule="exact"/>
              <w:jc w:val="both"/>
              <w:rPr>
                <w:rFonts w:ascii="標楷體" w:eastAsia="標楷體" w:hAnsi="標楷體"/>
                <w:w w:val="75"/>
                <w:sz w:val="28"/>
                <w:szCs w:val="28"/>
              </w:rPr>
            </w:pPr>
            <w:r w:rsidRPr="00EF1F8B">
              <w:rPr>
                <w:rFonts w:ascii="標楷體" w:eastAsia="標楷體" w:hAnsi="標楷體" w:hint="eastAsia"/>
                <w:w w:val="77"/>
                <w:kern w:val="0"/>
                <w:sz w:val="32"/>
                <w:szCs w:val="32"/>
                <w:fitText w:val="990" w:id="692835840"/>
              </w:rPr>
              <w:t>心肺耐</w:t>
            </w:r>
            <w:r w:rsidRPr="00EF1F8B">
              <w:rPr>
                <w:rFonts w:ascii="標楷體" w:eastAsia="標楷體" w:hAnsi="標楷體" w:hint="eastAsia"/>
                <w:spacing w:val="2"/>
                <w:w w:val="77"/>
                <w:kern w:val="0"/>
                <w:sz w:val="32"/>
                <w:szCs w:val="32"/>
                <w:fitText w:val="990" w:id="692835840"/>
              </w:rPr>
              <w:t>力</w:t>
            </w:r>
            <w:r w:rsidRPr="00B0539E">
              <w:rPr>
                <w:rFonts w:ascii="標楷體" w:eastAsia="標楷體" w:hAnsi="標楷體" w:hint="eastAsia"/>
                <w:kern w:val="0"/>
                <w:sz w:val="32"/>
                <w:szCs w:val="32"/>
              </w:rPr>
              <w:t>：</w:t>
            </w:r>
            <w:r w:rsidRPr="00B0539E">
              <w:rPr>
                <w:rFonts w:ascii="標楷體" w:eastAsia="標楷體" w:hAnsi="標楷體"/>
                <w:w w:val="75"/>
                <w:sz w:val="28"/>
                <w:szCs w:val="28"/>
              </w:rPr>
              <w:t>8</w:t>
            </w:r>
            <w:r w:rsidRPr="00B0539E">
              <w:rPr>
                <w:rFonts w:ascii="標楷體" w:eastAsia="標楷體" w:hAnsi="標楷體"/>
                <w:sz w:val="28"/>
                <w:szCs w:val="28"/>
              </w:rPr>
              <w:t>00(</w:t>
            </w:r>
            <w:r w:rsidRPr="00B0539E">
              <w:rPr>
                <w:rFonts w:ascii="標楷體" w:eastAsia="標楷體" w:hAnsi="標楷體" w:hint="eastAsia"/>
                <w:sz w:val="28"/>
                <w:szCs w:val="28"/>
              </w:rPr>
              <w:t>女</w:t>
            </w:r>
            <w:r w:rsidRPr="00B0539E">
              <w:rPr>
                <w:rFonts w:ascii="標楷體" w:eastAsia="標楷體" w:hAnsi="標楷體"/>
                <w:sz w:val="28"/>
                <w:szCs w:val="28"/>
              </w:rPr>
              <w:t>)/1600(</w:t>
            </w:r>
            <w:r w:rsidRPr="00B0539E">
              <w:rPr>
                <w:rFonts w:ascii="標楷體" w:eastAsia="標楷體" w:hAnsi="標楷體" w:hint="eastAsia"/>
                <w:sz w:val="28"/>
                <w:szCs w:val="28"/>
              </w:rPr>
              <w:t>男</w:t>
            </w:r>
            <w:r w:rsidRPr="00B0539E">
              <w:rPr>
                <w:rFonts w:ascii="標楷體" w:eastAsia="標楷體" w:hAnsi="標楷體"/>
                <w:sz w:val="28"/>
                <w:szCs w:val="28"/>
              </w:rPr>
              <w:t>)</w:t>
            </w:r>
            <w:r w:rsidRPr="00B0539E">
              <w:rPr>
                <w:rFonts w:ascii="標楷體" w:eastAsia="標楷體" w:hAnsi="標楷體" w:hint="eastAsia"/>
                <w:sz w:val="28"/>
                <w:szCs w:val="28"/>
              </w:rPr>
              <w:t>公尺跑走</w:t>
            </w:r>
            <w:r w:rsidRPr="00B0539E">
              <w:rPr>
                <w:rFonts w:ascii="標楷體" w:eastAsia="標楷體" w:hAnsi="標楷體"/>
                <w:w w:val="75"/>
                <w:sz w:val="28"/>
                <w:szCs w:val="28"/>
              </w:rPr>
              <w:t>(</w:t>
            </w:r>
            <w:r w:rsidRPr="00B0539E">
              <w:rPr>
                <w:rFonts w:ascii="標楷體" w:eastAsia="標楷體" w:hAnsi="標楷體" w:hint="eastAsia"/>
                <w:w w:val="75"/>
                <w:sz w:val="28"/>
                <w:szCs w:val="28"/>
              </w:rPr>
              <w:t>秒</w:t>
            </w:r>
            <w:r w:rsidRPr="00B0539E">
              <w:rPr>
                <w:rFonts w:ascii="標楷體" w:eastAsia="標楷體" w:hAnsi="標楷體"/>
                <w:w w:val="75"/>
                <w:sz w:val="28"/>
                <w:szCs w:val="28"/>
              </w:rPr>
              <w:t>)</w:t>
            </w:r>
          </w:p>
        </w:tc>
        <w:tc>
          <w:tcPr>
            <w:tcW w:w="758"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676</w:t>
            </w:r>
          </w:p>
        </w:tc>
        <w:tc>
          <w:tcPr>
            <w:tcW w:w="709"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659</w:t>
            </w:r>
          </w:p>
        </w:tc>
        <w:tc>
          <w:tcPr>
            <w:tcW w:w="720"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619</w:t>
            </w:r>
          </w:p>
        </w:tc>
        <w:tc>
          <w:tcPr>
            <w:tcW w:w="720"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578</w:t>
            </w:r>
          </w:p>
        </w:tc>
        <w:tc>
          <w:tcPr>
            <w:tcW w:w="720"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316</w:t>
            </w:r>
          </w:p>
        </w:tc>
        <w:tc>
          <w:tcPr>
            <w:tcW w:w="720"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323</w:t>
            </w:r>
          </w:p>
        </w:tc>
        <w:tc>
          <w:tcPr>
            <w:tcW w:w="974"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320</w:t>
            </w:r>
          </w:p>
        </w:tc>
        <w:tc>
          <w:tcPr>
            <w:tcW w:w="851" w:type="dxa"/>
            <w:vAlign w:val="center"/>
          </w:tcPr>
          <w:p w:rsidR="004367C3" w:rsidRPr="00B0539E" w:rsidRDefault="004367C3" w:rsidP="00546956">
            <w:pPr>
              <w:snapToGrid w:val="0"/>
              <w:spacing w:line="460" w:lineRule="exact"/>
              <w:jc w:val="right"/>
              <w:rPr>
                <w:rFonts w:ascii="標楷體" w:eastAsia="標楷體" w:hAnsi="標楷體"/>
                <w:sz w:val="28"/>
                <w:szCs w:val="28"/>
              </w:rPr>
            </w:pPr>
            <w:r w:rsidRPr="00B0539E">
              <w:rPr>
                <w:rFonts w:ascii="標楷體" w:eastAsia="標楷體" w:hAnsi="標楷體"/>
                <w:sz w:val="28"/>
                <w:szCs w:val="28"/>
              </w:rPr>
              <w:t>311</w:t>
            </w:r>
          </w:p>
        </w:tc>
      </w:tr>
    </w:tbl>
    <w:p w:rsidR="004367C3" w:rsidRPr="008267D7" w:rsidRDefault="004367C3" w:rsidP="00546956">
      <w:pPr>
        <w:snapToGrid w:val="0"/>
        <w:spacing w:line="460" w:lineRule="exact"/>
        <w:jc w:val="both"/>
        <w:rPr>
          <w:rFonts w:ascii="標楷體" w:eastAsia="標楷體" w:hAnsi="標楷體"/>
          <w:sz w:val="28"/>
          <w:szCs w:val="28"/>
        </w:rPr>
      </w:pPr>
      <w:r w:rsidRPr="008267D7">
        <w:rPr>
          <w:rFonts w:ascii="標楷體" w:eastAsia="標楷體" w:hAnsi="標楷體" w:hint="eastAsia"/>
          <w:sz w:val="28"/>
          <w:szCs w:val="28"/>
        </w:rPr>
        <w:t>（二）計分原則：</w:t>
      </w:r>
    </w:p>
    <w:p w:rsidR="004367C3" w:rsidRPr="008267D7" w:rsidRDefault="004367C3" w:rsidP="00BD36A4">
      <w:pPr>
        <w:snapToGrid w:val="0"/>
        <w:spacing w:line="460" w:lineRule="exact"/>
        <w:ind w:rightChars="-34" w:right="-82" w:firstLineChars="250" w:firstLine="700"/>
        <w:jc w:val="both"/>
        <w:rPr>
          <w:rFonts w:ascii="標楷體" w:eastAsia="標楷體" w:hAnsi="標楷體"/>
          <w:bCs/>
          <w:sz w:val="28"/>
          <w:szCs w:val="28"/>
        </w:rPr>
      </w:pPr>
      <w:r w:rsidRPr="008267D7">
        <w:rPr>
          <w:rFonts w:ascii="標楷體" w:eastAsia="標楷體" w:hAnsi="標楷體"/>
          <w:bCs/>
          <w:sz w:val="28"/>
          <w:szCs w:val="28"/>
        </w:rPr>
        <w:t>1</w:t>
      </w:r>
      <w:r w:rsidRPr="008267D7">
        <w:rPr>
          <w:rFonts w:ascii="標楷體" w:eastAsia="標楷體" w:hAnsi="標楷體" w:hint="eastAsia"/>
          <w:bCs/>
          <w:sz w:val="28"/>
          <w:szCs w:val="28"/>
        </w:rPr>
        <w:t>、檢測成績以門檻方式計分。</w:t>
      </w:r>
    </w:p>
    <w:p w:rsidR="004367C3" w:rsidRPr="008267D7" w:rsidRDefault="004367C3" w:rsidP="00BD36A4">
      <w:pPr>
        <w:snapToGrid w:val="0"/>
        <w:spacing w:line="460" w:lineRule="exact"/>
        <w:ind w:leftChars="292" w:left="1135" w:rightChars="-34" w:right="-82" w:hangingChars="155" w:hanging="434"/>
        <w:jc w:val="both"/>
        <w:rPr>
          <w:rFonts w:ascii="標楷體" w:eastAsia="標楷體" w:hAnsi="標楷體"/>
          <w:bCs/>
          <w:sz w:val="28"/>
          <w:szCs w:val="28"/>
        </w:rPr>
      </w:pPr>
      <w:r w:rsidRPr="008267D7">
        <w:rPr>
          <w:rFonts w:ascii="標楷體" w:eastAsia="標楷體" w:hAnsi="標楷體"/>
          <w:bCs/>
          <w:sz w:val="28"/>
          <w:szCs w:val="28"/>
        </w:rPr>
        <w:t>2</w:t>
      </w:r>
      <w:r w:rsidRPr="008267D7">
        <w:rPr>
          <w:rFonts w:ascii="標楷體" w:eastAsia="標楷體" w:hAnsi="標楷體" w:hint="eastAsia"/>
          <w:bCs/>
          <w:sz w:val="28"/>
          <w:szCs w:val="28"/>
        </w:rPr>
        <w:t>、持有各級主管機關特殊教育學生鑑定及就學輔導會鑑定為身心障礙學生之證明，或領有身心障礙手冊</w:t>
      </w:r>
      <w:r w:rsidRPr="008267D7">
        <w:rPr>
          <w:rFonts w:ascii="標楷體" w:eastAsia="標楷體" w:hAnsi="標楷體"/>
          <w:bCs/>
          <w:sz w:val="28"/>
          <w:szCs w:val="28"/>
        </w:rPr>
        <w:t>(</w:t>
      </w:r>
      <w:r w:rsidRPr="008267D7">
        <w:rPr>
          <w:rFonts w:ascii="標楷體" w:eastAsia="標楷體" w:hAnsi="標楷體" w:hint="eastAsia"/>
          <w:bCs/>
          <w:sz w:val="28"/>
          <w:szCs w:val="28"/>
        </w:rPr>
        <w:t>證明</w:t>
      </w:r>
      <w:r w:rsidRPr="008267D7">
        <w:rPr>
          <w:rFonts w:ascii="標楷體" w:eastAsia="標楷體" w:hAnsi="標楷體"/>
          <w:bCs/>
          <w:sz w:val="28"/>
          <w:szCs w:val="28"/>
        </w:rPr>
        <w:t>)</w:t>
      </w:r>
      <w:r w:rsidRPr="008267D7">
        <w:rPr>
          <w:rFonts w:ascii="標楷體" w:eastAsia="標楷體" w:hAnsi="標楷體" w:hint="eastAsia"/>
          <w:bCs/>
          <w:sz w:val="28"/>
          <w:szCs w:val="28"/>
        </w:rPr>
        <w:t>者，或持有公立醫院證明為重大傷病、體弱學生，或經學校組成專責小組認定確屬不宜檢測之學生，比照門檻標準，予以計分。</w:t>
      </w:r>
    </w:p>
    <w:p w:rsidR="004367C3" w:rsidRPr="008267D7" w:rsidRDefault="004367C3" w:rsidP="00BD36A4">
      <w:pPr>
        <w:snapToGrid w:val="0"/>
        <w:spacing w:line="460" w:lineRule="exact"/>
        <w:ind w:leftChars="292" w:left="1135" w:rightChars="-34" w:right="-82" w:hangingChars="155" w:hanging="434"/>
        <w:jc w:val="both"/>
        <w:rPr>
          <w:rFonts w:ascii="標楷體" w:eastAsia="標楷體" w:hAnsi="標楷體"/>
          <w:bCs/>
          <w:sz w:val="28"/>
          <w:szCs w:val="28"/>
        </w:rPr>
      </w:pPr>
      <w:r w:rsidRPr="008267D7">
        <w:rPr>
          <w:rFonts w:ascii="標楷體" w:eastAsia="標楷體" w:hAnsi="標楷體"/>
          <w:bCs/>
          <w:sz w:val="28"/>
          <w:szCs w:val="28"/>
        </w:rPr>
        <w:t>3</w:t>
      </w:r>
      <w:r w:rsidRPr="008267D7">
        <w:rPr>
          <w:rFonts w:ascii="標楷體" w:eastAsia="標楷體" w:hAnsi="標楷體" w:hint="eastAsia"/>
          <w:bCs/>
          <w:sz w:val="28"/>
          <w:szCs w:val="28"/>
        </w:rPr>
        <w:t>、各區可自行決定採計下列之成績證明：</w:t>
      </w:r>
    </w:p>
    <w:p w:rsidR="004367C3" w:rsidRPr="008267D7" w:rsidRDefault="004367C3" w:rsidP="00BD36A4">
      <w:pPr>
        <w:snapToGrid w:val="0"/>
        <w:spacing w:line="460" w:lineRule="exact"/>
        <w:ind w:leftChars="292" w:left="1415" w:rightChars="-34" w:right="-82" w:hangingChars="255" w:hanging="714"/>
        <w:jc w:val="both"/>
        <w:rPr>
          <w:rFonts w:ascii="標楷體" w:eastAsia="標楷體" w:hAnsi="標楷體"/>
          <w:bCs/>
          <w:sz w:val="28"/>
          <w:szCs w:val="28"/>
        </w:rPr>
      </w:pPr>
      <w:r w:rsidRPr="008267D7">
        <w:rPr>
          <w:rFonts w:ascii="標楷體" w:eastAsia="標楷體" w:hAnsi="標楷體" w:hint="eastAsia"/>
          <w:sz w:val="28"/>
          <w:szCs w:val="28"/>
        </w:rPr>
        <w:t>（</w:t>
      </w:r>
      <w:r w:rsidRPr="008267D7">
        <w:rPr>
          <w:rFonts w:ascii="標楷體" w:eastAsia="標楷體" w:hAnsi="標楷體"/>
          <w:sz w:val="28"/>
          <w:szCs w:val="28"/>
        </w:rPr>
        <w:t>1</w:t>
      </w:r>
      <w:r w:rsidRPr="008267D7">
        <w:rPr>
          <w:rFonts w:ascii="標楷體" w:eastAsia="標楷體" w:hAnsi="標楷體" w:hint="eastAsia"/>
          <w:sz w:val="28"/>
          <w:szCs w:val="28"/>
        </w:rPr>
        <w:t>）體適能檢測站成績證明：學生至體適能檢測站檢測，由本部統一提供格式，核發單位為各直轄市、縣</w:t>
      </w:r>
      <w:r w:rsidRPr="008267D7">
        <w:rPr>
          <w:rFonts w:ascii="標楷體" w:eastAsia="標楷體" w:hAnsi="標楷體"/>
          <w:sz w:val="28"/>
          <w:szCs w:val="28"/>
        </w:rPr>
        <w:t>(</w:t>
      </w:r>
      <w:r w:rsidRPr="008267D7">
        <w:rPr>
          <w:rFonts w:ascii="標楷體" w:eastAsia="標楷體" w:hAnsi="標楷體" w:hint="eastAsia"/>
          <w:sz w:val="28"/>
          <w:szCs w:val="28"/>
        </w:rPr>
        <w:t>市</w:t>
      </w:r>
      <w:r w:rsidRPr="008267D7">
        <w:rPr>
          <w:rFonts w:ascii="標楷體" w:eastAsia="標楷體" w:hAnsi="標楷體"/>
          <w:sz w:val="28"/>
          <w:szCs w:val="28"/>
        </w:rPr>
        <w:t>)</w:t>
      </w:r>
      <w:r w:rsidRPr="008267D7">
        <w:rPr>
          <w:rFonts w:ascii="標楷體" w:eastAsia="標楷體" w:hAnsi="標楷體" w:hint="eastAsia"/>
          <w:sz w:val="28"/>
          <w:szCs w:val="28"/>
        </w:rPr>
        <w:t>政府教育局</w:t>
      </w:r>
      <w:r w:rsidRPr="008267D7">
        <w:rPr>
          <w:rFonts w:ascii="標楷體" w:eastAsia="標楷體" w:hAnsi="標楷體"/>
          <w:sz w:val="28"/>
          <w:szCs w:val="28"/>
        </w:rPr>
        <w:t>(</w:t>
      </w:r>
      <w:r w:rsidRPr="008267D7">
        <w:rPr>
          <w:rFonts w:ascii="標楷體" w:eastAsia="標楷體" w:hAnsi="標楷體" w:hint="eastAsia"/>
          <w:sz w:val="28"/>
          <w:szCs w:val="28"/>
        </w:rPr>
        <w:t>處</w:t>
      </w:r>
      <w:r w:rsidRPr="008267D7">
        <w:rPr>
          <w:rFonts w:ascii="標楷體" w:eastAsia="標楷體" w:hAnsi="標楷體"/>
          <w:sz w:val="28"/>
          <w:szCs w:val="28"/>
        </w:rPr>
        <w:t>)</w:t>
      </w:r>
      <w:r w:rsidRPr="008267D7">
        <w:rPr>
          <w:rFonts w:ascii="標楷體" w:eastAsia="標楷體" w:hAnsi="標楷體" w:hint="eastAsia"/>
          <w:sz w:val="28"/>
          <w:szCs w:val="28"/>
        </w:rPr>
        <w:t>或檢測單位。</w:t>
      </w:r>
    </w:p>
    <w:p w:rsidR="004367C3" w:rsidRPr="008267D7" w:rsidRDefault="004367C3" w:rsidP="00BD36A4">
      <w:pPr>
        <w:snapToGrid w:val="0"/>
        <w:spacing w:line="460" w:lineRule="exact"/>
        <w:ind w:leftChars="292" w:left="1415" w:rightChars="-34" w:right="-82" w:hangingChars="255" w:hanging="714"/>
        <w:jc w:val="both"/>
        <w:rPr>
          <w:rFonts w:ascii="標楷體" w:eastAsia="標楷體" w:hAnsi="標楷體"/>
          <w:bCs/>
          <w:sz w:val="28"/>
          <w:szCs w:val="28"/>
        </w:rPr>
      </w:pPr>
      <w:r w:rsidRPr="008267D7">
        <w:rPr>
          <w:rFonts w:ascii="標楷體" w:eastAsia="標楷體" w:hAnsi="標楷體" w:hint="eastAsia"/>
          <w:sz w:val="28"/>
          <w:szCs w:val="28"/>
        </w:rPr>
        <w:t>（</w:t>
      </w:r>
      <w:r w:rsidRPr="008267D7">
        <w:rPr>
          <w:rFonts w:ascii="標楷體" w:eastAsia="標楷體" w:hAnsi="標楷體"/>
          <w:sz w:val="28"/>
          <w:szCs w:val="28"/>
        </w:rPr>
        <w:t>2</w:t>
      </w:r>
      <w:r w:rsidRPr="008267D7">
        <w:rPr>
          <w:rFonts w:ascii="標楷體" w:eastAsia="標楷體" w:hAnsi="標楷體" w:hint="eastAsia"/>
          <w:sz w:val="28"/>
          <w:szCs w:val="28"/>
        </w:rPr>
        <w:t>）學校自行檢測成績證明：經學校核章之體適能成績證明，檢測結果並由學校上傳至本部體適能資料上傳管理系統備查。</w:t>
      </w:r>
    </w:p>
    <w:p w:rsidR="004367C3" w:rsidRPr="008267D7" w:rsidRDefault="004367C3" w:rsidP="00546956">
      <w:pPr>
        <w:snapToGrid w:val="0"/>
        <w:spacing w:line="460" w:lineRule="exact"/>
        <w:jc w:val="both"/>
        <w:rPr>
          <w:rFonts w:ascii="標楷體" w:eastAsia="標楷體" w:hAnsi="標楷體"/>
          <w:sz w:val="28"/>
          <w:szCs w:val="28"/>
        </w:rPr>
      </w:pPr>
      <w:r w:rsidRPr="008267D7">
        <w:rPr>
          <w:rFonts w:ascii="標楷體" w:eastAsia="標楷體" w:hAnsi="標楷體" w:hint="eastAsia"/>
          <w:sz w:val="28"/>
          <w:szCs w:val="28"/>
        </w:rPr>
        <w:t>三、「競賽、資格檢定</w:t>
      </w:r>
      <w:r w:rsidRPr="006343A7">
        <w:rPr>
          <w:rFonts w:ascii="標楷體" w:eastAsia="標楷體" w:hAnsi="標楷體" w:hint="eastAsia"/>
          <w:color w:val="000000"/>
          <w:sz w:val="28"/>
          <w:szCs w:val="28"/>
        </w:rPr>
        <w:t>及證照</w:t>
      </w:r>
      <w:r w:rsidRPr="008267D7">
        <w:rPr>
          <w:rFonts w:ascii="標楷體" w:eastAsia="標楷體" w:hAnsi="標楷體" w:hint="eastAsia"/>
          <w:sz w:val="28"/>
          <w:szCs w:val="28"/>
        </w:rPr>
        <w:t>」項目採計原則：</w:t>
      </w:r>
    </w:p>
    <w:p w:rsidR="004367C3" w:rsidRPr="008267D7" w:rsidRDefault="004367C3" w:rsidP="00BD36A4">
      <w:pPr>
        <w:snapToGrid w:val="0"/>
        <w:spacing w:line="460" w:lineRule="exact"/>
        <w:ind w:left="840" w:rightChars="-34" w:right="-82" w:hangingChars="300" w:hanging="840"/>
        <w:jc w:val="both"/>
        <w:rPr>
          <w:rFonts w:ascii="標楷體" w:eastAsia="標楷體" w:hAnsi="標楷體"/>
          <w:bCs/>
          <w:sz w:val="28"/>
          <w:szCs w:val="28"/>
        </w:rPr>
      </w:pPr>
      <w:r w:rsidRPr="008267D7">
        <w:rPr>
          <w:rFonts w:ascii="標楷體" w:eastAsia="標楷體" w:hAnsi="標楷體" w:hint="eastAsia"/>
          <w:bCs/>
          <w:sz w:val="28"/>
          <w:szCs w:val="28"/>
        </w:rPr>
        <w:t>（一）競賽項目</w:t>
      </w:r>
      <w:r>
        <w:rPr>
          <w:rFonts w:ascii="標楷體" w:eastAsia="標楷體" w:hAnsi="標楷體" w:hint="eastAsia"/>
          <w:bCs/>
          <w:sz w:val="28"/>
          <w:szCs w:val="28"/>
        </w:rPr>
        <w:t>：</w:t>
      </w:r>
      <w:r w:rsidRPr="008267D7">
        <w:rPr>
          <w:rFonts w:ascii="標楷體" w:eastAsia="標楷體" w:hAnsi="標楷體" w:hint="eastAsia"/>
          <w:bCs/>
          <w:sz w:val="28"/>
          <w:szCs w:val="28"/>
        </w:rPr>
        <w:t>限學生於國中階段參加獲獎者，採計時應符合下列認定原則</w:t>
      </w:r>
      <w:r w:rsidRPr="008267D7">
        <w:rPr>
          <w:rFonts w:ascii="標楷體" w:eastAsia="標楷體" w:hAnsi="標楷體"/>
          <w:bCs/>
          <w:sz w:val="28"/>
          <w:szCs w:val="28"/>
        </w:rPr>
        <w:t>:</w:t>
      </w:r>
    </w:p>
    <w:p w:rsidR="004367C3" w:rsidRPr="008267D7" w:rsidRDefault="004367C3" w:rsidP="00BD36A4">
      <w:pPr>
        <w:snapToGrid w:val="0"/>
        <w:spacing w:line="460" w:lineRule="exact"/>
        <w:ind w:rightChars="-34" w:right="-82" w:firstLineChars="250" w:firstLine="700"/>
        <w:jc w:val="both"/>
        <w:rPr>
          <w:rFonts w:ascii="標楷體" w:eastAsia="標楷體" w:hAnsi="標楷體"/>
          <w:bCs/>
          <w:sz w:val="28"/>
          <w:szCs w:val="28"/>
        </w:rPr>
      </w:pPr>
      <w:r w:rsidRPr="008267D7">
        <w:rPr>
          <w:rFonts w:ascii="標楷體" w:eastAsia="標楷體" w:hAnsi="標楷體" w:cs="??PL????Uni"/>
          <w:bCs/>
          <w:sz w:val="28"/>
          <w:szCs w:val="28"/>
        </w:rPr>
        <w:t>1</w:t>
      </w:r>
      <w:r w:rsidRPr="008267D7">
        <w:rPr>
          <w:rFonts w:ascii="標楷體" w:eastAsia="標楷體" w:hAnsi="標楷體" w:cs="??PL????Uni" w:hint="eastAsia"/>
          <w:bCs/>
          <w:sz w:val="28"/>
          <w:szCs w:val="28"/>
        </w:rPr>
        <w:t>、符合主辦</w:t>
      </w:r>
      <w:r w:rsidRPr="008267D7">
        <w:rPr>
          <w:rFonts w:ascii="標楷體" w:eastAsia="標楷體" w:hAnsi="標楷體" w:hint="eastAsia"/>
          <w:bCs/>
          <w:sz w:val="28"/>
          <w:szCs w:val="28"/>
        </w:rPr>
        <w:t>層級認定</w:t>
      </w:r>
      <w:r>
        <w:rPr>
          <w:rFonts w:ascii="標楷體" w:eastAsia="標楷體" w:hAnsi="標楷體" w:hint="eastAsia"/>
          <w:bCs/>
          <w:sz w:val="28"/>
          <w:szCs w:val="28"/>
        </w:rPr>
        <w:t>：</w:t>
      </w:r>
    </w:p>
    <w:p w:rsidR="004367C3" w:rsidRPr="008267D7" w:rsidRDefault="004367C3" w:rsidP="00BD36A4">
      <w:pPr>
        <w:snapToGrid w:val="0"/>
        <w:spacing w:line="460" w:lineRule="exact"/>
        <w:ind w:firstLineChars="250" w:firstLine="700"/>
        <w:jc w:val="both"/>
        <w:rPr>
          <w:rFonts w:ascii="標楷體" w:eastAsia="標楷體" w:hAnsi="標楷體"/>
          <w:sz w:val="28"/>
          <w:szCs w:val="28"/>
        </w:rPr>
      </w:pPr>
      <w:r w:rsidRPr="008267D7">
        <w:rPr>
          <w:rFonts w:ascii="標楷體" w:eastAsia="標楷體" w:hAnsi="標楷體" w:hint="eastAsia"/>
          <w:sz w:val="28"/>
          <w:szCs w:val="28"/>
        </w:rPr>
        <w:t>（</w:t>
      </w:r>
      <w:r w:rsidRPr="008267D7">
        <w:rPr>
          <w:rFonts w:ascii="標楷體" w:eastAsia="標楷體" w:hAnsi="標楷體"/>
          <w:sz w:val="28"/>
          <w:szCs w:val="28"/>
        </w:rPr>
        <w:t>1</w:t>
      </w:r>
      <w:r w:rsidRPr="008267D7">
        <w:rPr>
          <w:rFonts w:ascii="標楷體" w:eastAsia="標楷體" w:hAnsi="標楷體" w:hint="eastAsia"/>
          <w:sz w:val="28"/>
          <w:szCs w:val="28"/>
        </w:rPr>
        <w:t>）國際性：指經中央機關薦送或認可之國際性競賽。</w:t>
      </w:r>
    </w:p>
    <w:p w:rsidR="004367C3" w:rsidRPr="008267D7" w:rsidRDefault="004367C3" w:rsidP="00BD36A4">
      <w:pPr>
        <w:snapToGrid w:val="0"/>
        <w:spacing w:line="460" w:lineRule="exact"/>
        <w:ind w:firstLineChars="250" w:firstLine="700"/>
        <w:jc w:val="both"/>
        <w:rPr>
          <w:rFonts w:ascii="標楷體" w:eastAsia="標楷體" w:hAnsi="標楷體"/>
          <w:sz w:val="28"/>
          <w:szCs w:val="28"/>
        </w:rPr>
      </w:pPr>
      <w:r w:rsidRPr="008267D7">
        <w:rPr>
          <w:rFonts w:ascii="標楷體" w:eastAsia="標楷體" w:hAnsi="標楷體" w:hint="eastAsia"/>
          <w:sz w:val="28"/>
          <w:szCs w:val="28"/>
        </w:rPr>
        <w:t>（</w:t>
      </w:r>
      <w:r w:rsidRPr="008267D7">
        <w:rPr>
          <w:rFonts w:ascii="標楷體" w:eastAsia="標楷體" w:hAnsi="標楷體"/>
          <w:sz w:val="28"/>
          <w:szCs w:val="28"/>
        </w:rPr>
        <w:t>2</w:t>
      </w:r>
      <w:r w:rsidRPr="008267D7">
        <w:rPr>
          <w:rFonts w:ascii="標楷體" w:eastAsia="標楷體" w:hAnsi="標楷體" w:hint="eastAsia"/>
          <w:sz w:val="28"/>
          <w:szCs w:val="28"/>
        </w:rPr>
        <w:t>）全國性：指</w:t>
      </w:r>
      <w:r w:rsidRPr="008267D7">
        <w:rPr>
          <w:rFonts w:ascii="標楷體" w:eastAsia="標楷體" w:hAnsi="標楷體" w:cs="新細明體" w:hint="eastAsia"/>
          <w:kern w:val="0"/>
          <w:sz w:val="28"/>
          <w:szCs w:val="28"/>
        </w:rPr>
        <w:t>中央機關主辦之全國性競賽。</w:t>
      </w:r>
    </w:p>
    <w:p w:rsidR="004367C3" w:rsidRPr="008267D7" w:rsidRDefault="004367C3" w:rsidP="00BD36A4">
      <w:pPr>
        <w:snapToGrid w:val="0"/>
        <w:spacing w:line="460" w:lineRule="exact"/>
        <w:ind w:leftChars="291" w:left="1415" w:hangingChars="256" w:hanging="717"/>
        <w:jc w:val="both"/>
        <w:rPr>
          <w:rFonts w:ascii="標楷體" w:eastAsia="標楷體" w:hAnsi="標楷體"/>
          <w:sz w:val="28"/>
          <w:szCs w:val="28"/>
        </w:rPr>
      </w:pPr>
      <w:r w:rsidRPr="008267D7">
        <w:rPr>
          <w:rFonts w:ascii="標楷體" w:eastAsia="標楷體" w:hAnsi="標楷體" w:cs="新細明體" w:hint="eastAsia"/>
          <w:kern w:val="0"/>
          <w:sz w:val="28"/>
          <w:szCs w:val="28"/>
        </w:rPr>
        <w:t>（</w:t>
      </w:r>
      <w:r w:rsidRPr="008267D7">
        <w:rPr>
          <w:rFonts w:ascii="標楷體" w:eastAsia="標楷體" w:hAnsi="標楷體" w:cs="新細明體"/>
          <w:kern w:val="0"/>
          <w:sz w:val="28"/>
          <w:szCs w:val="28"/>
        </w:rPr>
        <w:t>3</w:t>
      </w:r>
      <w:r w:rsidRPr="008267D7">
        <w:rPr>
          <w:rFonts w:ascii="標楷體" w:eastAsia="標楷體" w:hAnsi="標楷體" w:cs="新細明體" w:hint="eastAsia"/>
          <w:kern w:val="0"/>
          <w:sz w:val="28"/>
          <w:szCs w:val="28"/>
        </w:rPr>
        <w:t>）</w:t>
      </w:r>
      <w:r w:rsidRPr="008267D7">
        <w:rPr>
          <w:rFonts w:ascii="標楷體" w:eastAsia="標楷體" w:hAnsi="標楷體" w:hint="eastAsia"/>
          <w:sz w:val="28"/>
          <w:szCs w:val="28"/>
        </w:rPr>
        <w:t>區域性：指由</w:t>
      </w:r>
      <w:r w:rsidRPr="008267D7">
        <w:rPr>
          <w:rFonts w:ascii="標楷體" w:eastAsia="標楷體" w:hAnsi="標楷體" w:cs="??PL????Uni" w:hint="eastAsia"/>
          <w:sz w:val="28"/>
          <w:szCs w:val="28"/>
        </w:rPr>
        <w:t>中央</w:t>
      </w:r>
      <w:r w:rsidRPr="008267D7">
        <w:rPr>
          <w:rFonts w:ascii="標楷體" w:eastAsia="標楷體" w:hAnsi="標楷體" w:cs="新細明體" w:hint="eastAsia"/>
          <w:kern w:val="0"/>
          <w:sz w:val="28"/>
          <w:szCs w:val="28"/>
        </w:rPr>
        <w:t>機關主辦之分區賽，或各直轄市、</w:t>
      </w:r>
      <w:r w:rsidRPr="008267D7">
        <w:rPr>
          <w:rFonts w:ascii="標楷體" w:eastAsia="標楷體" w:hAnsi="標楷體" w:cs="新細明體"/>
          <w:kern w:val="0"/>
          <w:sz w:val="28"/>
          <w:szCs w:val="28"/>
        </w:rPr>
        <w:t xml:space="preserve"> </w:t>
      </w:r>
      <w:r w:rsidRPr="008267D7">
        <w:rPr>
          <w:rFonts w:ascii="標楷體" w:eastAsia="標楷體" w:hAnsi="標楷體" w:cs="新細明體" w:hint="eastAsia"/>
          <w:kern w:val="0"/>
          <w:sz w:val="28"/>
          <w:szCs w:val="28"/>
        </w:rPr>
        <w:t>縣</w:t>
      </w:r>
      <w:r w:rsidRPr="008267D7">
        <w:rPr>
          <w:rFonts w:ascii="標楷體" w:eastAsia="標楷體" w:hAnsi="標楷體" w:cs="新細明體"/>
          <w:kern w:val="0"/>
          <w:sz w:val="28"/>
          <w:szCs w:val="28"/>
        </w:rPr>
        <w:t>(</w:t>
      </w:r>
      <w:r w:rsidRPr="008267D7">
        <w:rPr>
          <w:rFonts w:ascii="標楷體" w:eastAsia="標楷體" w:hAnsi="標楷體" w:cs="新細明體" w:hint="eastAsia"/>
          <w:kern w:val="0"/>
          <w:sz w:val="28"/>
          <w:szCs w:val="28"/>
        </w:rPr>
        <w:t>市</w:t>
      </w:r>
      <w:r w:rsidRPr="008267D7">
        <w:rPr>
          <w:rFonts w:ascii="標楷體" w:eastAsia="標楷體" w:hAnsi="標楷體" w:cs="新細明體"/>
          <w:kern w:val="0"/>
          <w:sz w:val="28"/>
          <w:szCs w:val="28"/>
        </w:rPr>
        <w:t>)</w:t>
      </w:r>
      <w:r w:rsidRPr="008267D7">
        <w:rPr>
          <w:rFonts w:ascii="標楷體" w:eastAsia="標楷體" w:hAnsi="標楷體" w:cs="新細明體" w:hint="eastAsia"/>
          <w:kern w:val="0"/>
          <w:sz w:val="28"/>
          <w:szCs w:val="28"/>
        </w:rPr>
        <w:t>政府教育局</w:t>
      </w:r>
      <w:r w:rsidRPr="008267D7">
        <w:rPr>
          <w:rFonts w:ascii="標楷體" w:eastAsia="標楷體" w:hAnsi="標楷體"/>
          <w:sz w:val="28"/>
          <w:szCs w:val="28"/>
        </w:rPr>
        <w:t>(</w:t>
      </w:r>
      <w:r w:rsidRPr="008267D7">
        <w:rPr>
          <w:rFonts w:ascii="標楷體" w:eastAsia="標楷體" w:hAnsi="標楷體" w:hint="eastAsia"/>
          <w:sz w:val="28"/>
          <w:szCs w:val="28"/>
        </w:rPr>
        <w:t>處</w:t>
      </w:r>
      <w:r w:rsidRPr="008267D7">
        <w:rPr>
          <w:rFonts w:ascii="標楷體" w:eastAsia="標楷體" w:hAnsi="標楷體"/>
          <w:sz w:val="28"/>
          <w:szCs w:val="28"/>
        </w:rPr>
        <w:t>)</w:t>
      </w:r>
      <w:r w:rsidRPr="008267D7">
        <w:rPr>
          <w:rFonts w:ascii="標楷體" w:eastAsia="標楷體" w:hAnsi="標楷體" w:cs="新細明體" w:hint="eastAsia"/>
          <w:kern w:val="0"/>
          <w:sz w:val="28"/>
          <w:szCs w:val="28"/>
        </w:rPr>
        <w:t>聯合辦理之跨縣市競賽。</w:t>
      </w:r>
    </w:p>
    <w:p w:rsidR="004367C3" w:rsidRPr="008267D7" w:rsidRDefault="004367C3" w:rsidP="00BD36A4">
      <w:pPr>
        <w:snapToGrid w:val="0"/>
        <w:spacing w:line="460" w:lineRule="exact"/>
        <w:ind w:leftChars="291" w:left="1415" w:hangingChars="256" w:hanging="717"/>
        <w:jc w:val="both"/>
        <w:rPr>
          <w:rFonts w:ascii="標楷體" w:eastAsia="標楷體" w:hAnsi="標楷體"/>
          <w:sz w:val="28"/>
          <w:szCs w:val="28"/>
        </w:rPr>
      </w:pPr>
      <w:r w:rsidRPr="008267D7">
        <w:rPr>
          <w:rFonts w:ascii="標楷體" w:eastAsia="標楷體" w:hAnsi="標楷體" w:cs="新細明體" w:hint="eastAsia"/>
          <w:kern w:val="0"/>
          <w:sz w:val="28"/>
          <w:szCs w:val="28"/>
        </w:rPr>
        <w:t>（</w:t>
      </w:r>
      <w:r w:rsidRPr="008267D7">
        <w:rPr>
          <w:rFonts w:ascii="標楷體" w:eastAsia="標楷體" w:hAnsi="標楷體" w:cs="新細明體"/>
          <w:kern w:val="0"/>
          <w:sz w:val="28"/>
          <w:szCs w:val="28"/>
        </w:rPr>
        <w:t>4</w:t>
      </w:r>
      <w:r w:rsidRPr="008267D7">
        <w:rPr>
          <w:rFonts w:ascii="標楷體" w:eastAsia="標楷體" w:hAnsi="標楷體" w:cs="新細明體" w:hint="eastAsia"/>
          <w:kern w:val="0"/>
          <w:sz w:val="28"/>
          <w:szCs w:val="28"/>
        </w:rPr>
        <w:t>）</w:t>
      </w:r>
      <w:r w:rsidRPr="008267D7">
        <w:rPr>
          <w:rFonts w:ascii="標楷體" w:eastAsia="標楷體" w:hAnsi="標楷體" w:hint="eastAsia"/>
          <w:sz w:val="28"/>
          <w:szCs w:val="28"/>
        </w:rPr>
        <w:t>縣市性：指</w:t>
      </w:r>
      <w:r w:rsidRPr="008267D7">
        <w:rPr>
          <w:rFonts w:ascii="標楷體" w:eastAsia="標楷體" w:hAnsi="標楷體" w:cs="新細明體" w:hint="eastAsia"/>
          <w:kern w:val="0"/>
          <w:sz w:val="28"/>
          <w:szCs w:val="28"/>
        </w:rPr>
        <w:t>直轄市、</w:t>
      </w:r>
      <w:r w:rsidRPr="008267D7">
        <w:rPr>
          <w:rFonts w:ascii="標楷體" w:eastAsia="標楷體" w:hAnsi="標楷體" w:hint="eastAsia"/>
          <w:sz w:val="28"/>
          <w:szCs w:val="28"/>
        </w:rPr>
        <w:t>縣（市）政府主辦或認可之競賽。</w:t>
      </w:r>
    </w:p>
    <w:p w:rsidR="004367C3" w:rsidRPr="008267D7" w:rsidRDefault="004367C3" w:rsidP="00BD36A4">
      <w:pPr>
        <w:snapToGrid w:val="0"/>
        <w:spacing w:line="460" w:lineRule="exact"/>
        <w:ind w:leftChars="291" w:left="1415" w:hangingChars="256" w:hanging="717"/>
        <w:jc w:val="both"/>
        <w:rPr>
          <w:rFonts w:ascii="標楷體" w:eastAsia="標楷體" w:hAnsi="標楷體"/>
          <w:sz w:val="28"/>
          <w:szCs w:val="28"/>
        </w:rPr>
      </w:pPr>
      <w:r w:rsidRPr="008267D7">
        <w:rPr>
          <w:rFonts w:ascii="標楷體" w:eastAsia="標楷體" w:hAnsi="標楷體" w:cs="??PL????Uni"/>
          <w:bCs/>
          <w:sz w:val="28"/>
          <w:szCs w:val="28"/>
        </w:rPr>
        <w:t>2</w:t>
      </w:r>
      <w:r w:rsidRPr="008267D7">
        <w:rPr>
          <w:rFonts w:ascii="標楷體" w:eastAsia="標楷體" w:hAnsi="標楷體" w:cs="??PL????Uni" w:hint="eastAsia"/>
          <w:bCs/>
          <w:sz w:val="28"/>
          <w:szCs w:val="28"/>
        </w:rPr>
        <w:t>、</w:t>
      </w:r>
      <w:r w:rsidRPr="008267D7">
        <w:rPr>
          <w:rFonts w:ascii="標楷體" w:eastAsia="標楷體" w:hAnsi="標楷體" w:hint="eastAsia"/>
          <w:bCs/>
          <w:sz w:val="28"/>
          <w:szCs w:val="28"/>
        </w:rPr>
        <w:t>符合</w:t>
      </w:r>
      <w:r w:rsidRPr="008267D7">
        <w:rPr>
          <w:rFonts w:ascii="標楷體" w:eastAsia="標楷體" w:hAnsi="標楷體" w:cs="??PL????Uni" w:hint="eastAsia"/>
          <w:bCs/>
          <w:sz w:val="28"/>
          <w:szCs w:val="28"/>
        </w:rPr>
        <w:t>辦理</w:t>
      </w:r>
      <w:r w:rsidRPr="008267D7">
        <w:rPr>
          <w:rFonts w:ascii="標楷體" w:eastAsia="標楷體" w:hAnsi="標楷體" w:hint="eastAsia"/>
          <w:bCs/>
          <w:sz w:val="28"/>
          <w:szCs w:val="28"/>
        </w:rPr>
        <w:t>原則認定：</w:t>
      </w:r>
    </w:p>
    <w:p w:rsidR="004367C3" w:rsidRPr="008267D7" w:rsidRDefault="004367C3" w:rsidP="00BD36A4">
      <w:pPr>
        <w:snapToGrid w:val="0"/>
        <w:spacing w:line="460" w:lineRule="exact"/>
        <w:ind w:leftChars="291" w:left="1415" w:hangingChars="256" w:hanging="717"/>
        <w:jc w:val="both"/>
        <w:rPr>
          <w:rFonts w:ascii="標楷體" w:eastAsia="標楷體" w:hAnsi="標楷體"/>
          <w:sz w:val="28"/>
          <w:szCs w:val="28"/>
        </w:rPr>
      </w:pPr>
      <w:r w:rsidRPr="008267D7">
        <w:rPr>
          <w:rFonts w:ascii="標楷體" w:eastAsia="標楷體" w:hAnsi="標楷體" w:hint="eastAsia"/>
          <w:sz w:val="28"/>
          <w:szCs w:val="28"/>
        </w:rPr>
        <w:t>（</w:t>
      </w:r>
      <w:r w:rsidRPr="008267D7">
        <w:rPr>
          <w:rFonts w:ascii="標楷體" w:eastAsia="標楷體" w:hAnsi="標楷體"/>
          <w:sz w:val="28"/>
          <w:szCs w:val="28"/>
        </w:rPr>
        <w:t>1</w:t>
      </w:r>
      <w:r w:rsidRPr="008267D7">
        <w:rPr>
          <w:rFonts w:ascii="標楷體" w:eastAsia="標楷體" w:hAnsi="標楷體" w:hint="eastAsia"/>
          <w:sz w:val="28"/>
          <w:szCs w:val="28"/>
        </w:rPr>
        <w:t>）</w:t>
      </w:r>
      <w:r w:rsidRPr="008267D7">
        <w:rPr>
          <w:rFonts w:ascii="標楷體" w:eastAsia="標楷體" w:hAnsi="標楷體" w:cs="新細明體" w:hint="eastAsia"/>
          <w:kern w:val="0"/>
          <w:sz w:val="28"/>
          <w:szCs w:val="28"/>
        </w:rPr>
        <w:t>教育性</w:t>
      </w:r>
      <w:r w:rsidRPr="008267D7">
        <w:rPr>
          <w:rFonts w:ascii="標楷體" w:eastAsia="標楷體" w:hAnsi="標楷體" w:hint="eastAsia"/>
          <w:sz w:val="28"/>
          <w:szCs w:val="28"/>
        </w:rPr>
        <w:t>：應與國中課程教學相符，鼓勵學生發展多元智能及自我優勢。</w:t>
      </w:r>
    </w:p>
    <w:p w:rsidR="004367C3" w:rsidRPr="008267D7" w:rsidRDefault="004367C3" w:rsidP="00BD36A4">
      <w:pPr>
        <w:snapToGrid w:val="0"/>
        <w:spacing w:line="460" w:lineRule="exact"/>
        <w:ind w:leftChars="291" w:left="1415" w:hangingChars="256" w:hanging="717"/>
        <w:jc w:val="both"/>
        <w:rPr>
          <w:rFonts w:ascii="標楷體" w:eastAsia="標楷體" w:hAnsi="標楷體"/>
          <w:sz w:val="28"/>
          <w:szCs w:val="28"/>
        </w:rPr>
      </w:pPr>
      <w:r w:rsidRPr="008267D7">
        <w:rPr>
          <w:rFonts w:ascii="標楷體" w:eastAsia="標楷體" w:hAnsi="標楷體" w:hint="eastAsia"/>
          <w:sz w:val="28"/>
          <w:szCs w:val="28"/>
        </w:rPr>
        <w:t>（</w:t>
      </w:r>
      <w:r w:rsidRPr="008267D7">
        <w:rPr>
          <w:rFonts w:ascii="標楷體" w:eastAsia="標楷體" w:hAnsi="標楷體"/>
          <w:sz w:val="28"/>
          <w:szCs w:val="28"/>
        </w:rPr>
        <w:t>2</w:t>
      </w:r>
      <w:r w:rsidRPr="008267D7">
        <w:rPr>
          <w:rFonts w:ascii="標楷體" w:eastAsia="標楷體" w:hAnsi="標楷體" w:hint="eastAsia"/>
          <w:sz w:val="28"/>
          <w:szCs w:val="28"/>
        </w:rPr>
        <w:t>）經</w:t>
      </w:r>
      <w:r w:rsidRPr="008267D7">
        <w:rPr>
          <w:rFonts w:ascii="標楷體" w:eastAsia="標楷體" w:hAnsi="標楷體" w:cs="新細明體" w:hint="eastAsia"/>
          <w:kern w:val="0"/>
          <w:sz w:val="28"/>
          <w:szCs w:val="28"/>
        </w:rPr>
        <w:t>常性</w:t>
      </w:r>
      <w:r w:rsidRPr="008267D7">
        <w:rPr>
          <w:rFonts w:ascii="標楷體" w:eastAsia="標楷體" w:hAnsi="標楷體" w:cs="??PL????Uni" w:hint="eastAsia"/>
          <w:sz w:val="28"/>
          <w:szCs w:val="28"/>
        </w:rPr>
        <w:t>：</w:t>
      </w:r>
      <w:r w:rsidRPr="008267D7">
        <w:rPr>
          <w:rFonts w:ascii="標楷體" w:eastAsia="標楷體" w:hAnsi="標楷體" w:hint="eastAsia"/>
          <w:sz w:val="28"/>
          <w:szCs w:val="28"/>
        </w:rPr>
        <w:t>應定期辦理，並逐年適時檢視評審評分、競賽分組、教師指導等競賽規範之公平性。</w:t>
      </w:r>
    </w:p>
    <w:p w:rsidR="004367C3" w:rsidRPr="008267D7" w:rsidRDefault="004367C3" w:rsidP="00BD36A4">
      <w:pPr>
        <w:snapToGrid w:val="0"/>
        <w:spacing w:line="460" w:lineRule="exact"/>
        <w:ind w:leftChars="291" w:left="1415" w:hangingChars="256" w:hanging="717"/>
        <w:jc w:val="both"/>
        <w:rPr>
          <w:rFonts w:ascii="標楷體" w:eastAsia="標楷體" w:hAnsi="標楷體"/>
          <w:sz w:val="28"/>
          <w:szCs w:val="28"/>
        </w:rPr>
      </w:pPr>
      <w:r w:rsidRPr="008267D7">
        <w:rPr>
          <w:rFonts w:ascii="標楷體" w:eastAsia="標楷體" w:hAnsi="標楷體" w:hint="eastAsia"/>
          <w:sz w:val="28"/>
          <w:szCs w:val="28"/>
        </w:rPr>
        <w:t>（</w:t>
      </w:r>
      <w:r w:rsidRPr="008267D7">
        <w:rPr>
          <w:rFonts w:ascii="標楷體" w:eastAsia="標楷體" w:hAnsi="標楷體"/>
          <w:sz w:val="28"/>
          <w:szCs w:val="28"/>
        </w:rPr>
        <w:t>3</w:t>
      </w:r>
      <w:r w:rsidRPr="008267D7">
        <w:rPr>
          <w:rFonts w:ascii="標楷體" w:eastAsia="標楷體" w:hAnsi="標楷體" w:hint="eastAsia"/>
          <w:sz w:val="28"/>
          <w:szCs w:val="28"/>
        </w:rPr>
        <w:t>）普遍性</w:t>
      </w:r>
      <w:r w:rsidRPr="008267D7">
        <w:rPr>
          <w:rFonts w:ascii="標楷體" w:eastAsia="標楷體" w:hAnsi="標楷體" w:cs="??PL????Uni" w:hint="eastAsia"/>
          <w:sz w:val="28"/>
          <w:szCs w:val="28"/>
        </w:rPr>
        <w:t>：競賽資訊應由主辦單位函告轄內國民中學學生周知，妥為宣導，並</w:t>
      </w:r>
      <w:r w:rsidRPr="008267D7">
        <w:rPr>
          <w:rFonts w:ascii="標楷體" w:eastAsia="標楷體" w:hAnsi="標楷體" w:hint="eastAsia"/>
          <w:sz w:val="28"/>
          <w:szCs w:val="28"/>
        </w:rPr>
        <w:t>儘量</w:t>
      </w:r>
      <w:r w:rsidRPr="008267D7">
        <w:rPr>
          <w:rFonts w:ascii="標楷體" w:eastAsia="標楷體" w:hAnsi="標楷體" w:cs="??PL????Uni" w:hint="eastAsia"/>
          <w:sz w:val="28"/>
          <w:szCs w:val="28"/>
        </w:rPr>
        <w:t>讓所有學生都有參加機會。</w:t>
      </w:r>
    </w:p>
    <w:p w:rsidR="004367C3" w:rsidRPr="008267D7" w:rsidRDefault="004367C3" w:rsidP="00BD36A4">
      <w:pPr>
        <w:snapToGrid w:val="0"/>
        <w:spacing w:line="460" w:lineRule="exact"/>
        <w:ind w:leftChars="291" w:left="1415" w:hangingChars="256" w:hanging="717"/>
        <w:jc w:val="both"/>
        <w:rPr>
          <w:rFonts w:ascii="標楷體" w:eastAsia="標楷體" w:hAnsi="標楷體" w:cs="??PL????Uni"/>
          <w:sz w:val="28"/>
          <w:szCs w:val="28"/>
        </w:rPr>
      </w:pPr>
      <w:r w:rsidRPr="008267D7">
        <w:rPr>
          <w:rFonts w:ascii="標楷體" w:eastAsia="標楷體" w:hAnsi="標楷體" w:hint="eastAsia"/>
          <w:sz w:val="28"/>
          <w:szCs w:val="28"/>
        </w:rPr>
        <w:t>（</w:t>
      </w:r>
      <w:r w:rsidRPr="008267D7">
        <w:rPr>
          <w:rFonts w:ascii="標楷體" w:eastAsia="標楷體" w:hAnsi="標楷體"/>
          <w:sz w:val="28"/>
          <w:szCs w:val="28"/>
        </w:rPr>
        <w:t>4</w:t>
      </w:r>
      <w:r w:rsidRPr="008267D7">
        <w:rPr>
          <w:rFonts w:ascii="標楷體" w:eastAsia="標楷體" w:hAnsi="標楷體" w:hint="eastAsia"/>
          <w:sz w:val="28"/>
          <w:szCs w:val="28"/>
        </w:rPr>
        <w:t>）</w:t>
      </w:r>
      <w:r w:rsidRPr="008267D7">
        <w:rPr>
          <w:rFonts w:ascii="標楷體" w:eastAsia="標楷體" w:hAnsi="標楷體" w:cs="新細明體" w:hint="eastAsia"/>
          <w:kern w:val="0"/>
          <w:sz w:val="28"/>
          <w:szCs w:val="28"/>
        </w:rPr>
        <w:t>逐級性</w:t>
      </w:r>
      <w:r w:rsidRPr="008267D7">
        <w:rPr>
          <w:rFonts w:ascii="標楷體" w:eastAsia="標楷體" w:hAnsi="標楷體" w:cs="??PL????Uni" w:hint="eastAsia"/>
          <w:sz w:val="28"/>
          <w:szCs w:val="28"/>
        </w:rPr>
        <w:t>：縣市性競賽參賽者，原則由學校經校內初選或推薦參加之；區域性、全國性、國際性競賽參賽者，原則由學校經校內初選或推薦，並由直轄市、縣（市）政府複選或推薦參加。</w:t>
      </w:r>
    </w:p>
    <w:p w:rsidR="004367C3" w:rsidRPr="008267D7" w:rsidRDefault="004367C3" w:rsidP="00BD36A4">
      <w:pPr>
        <w:snapToGrid w:val="0"/>
        <w:spacing w:line="460" w:lineRule="exact"/>
        <w:ind w:leftChars="291" w:left="1415" w:hangingChars="256" w:hanging="717"/>
        <w:jc w:val="both"/>
        <w:rPr>
          <w:rFonts w:ascii="標楷體" w:eastAsia="標楷體" w:hAnsi="標楷體"/>
          <w:sz w:val="28"/>
          <w:szCs w:val="28"/>
        </w:rPr>
      </w:pPr>
      <w:r w:rsidRPr="008267D7">
        <w:rPr>
          <w:rFonts w:ascii="標楷體" w:eastAsia="標楷體" w:hAnsi="標楷體" w:cs="??PL????Uni"/>
          <w:bCs/>
          <w:sz w:val="28"/>
          <w:szCs w:val="28"/>
        </w:rPr>
        <w:t>3</w:t>
      </w:r>
      <w:r w:rsidRPr="008267D7">
        <w:rPr>
          <w:rFonts w:ascii="標楷體" w:eastAsia="標楷體" w:hAnsi="標楷體" w:cs="??PL????Uni" w:hint="eastAsia"/>
          <w:bCs/>
          <w:sz w:val="28"/>
          <w:szCs w:val="28"/>
        </w:rPr>
        <w:t>、成績計分原則：</w:t>
      </w:r>
    </w:p>
    <w:p w:rsidR="004367C3" w:rsidRPr="008267D7" w:rsidRDefault="004367C3" w:rsidP="00BD36A4">
      <w:pPr>
        <w:snapToGrid w:val="0"/>
        <w:spacing w:line="460" w:lineRule="exact"/>
        <w:ind w:leftChars="291" w:left="1415" w:hangingChars="256" w:hanging="717"/>
        <w:jc w:val="both"/>
        <w:rPr>
          <w:rFonts w:ascii="標楷體" w:eastAsia="標楷體" w:hAnsi="標楷體"/>
          <w:sz w:val="28"/>
          <w:szCs w:val="28"/>
        </w:rPr>
      </w:pPr>
      <w:r w:rsidRPr="008267D7">
        <w:rPr>
          <w:rFonts w:ascii="標楷體" w:eastAsia="標楷體" w:hAnsi="標楷體" w:hint="eastAsia"/>
          <w:sz w:val="28"/>
          <w:szCs w:val="28"/>
        </w:rPr>
        <w:t>（</w:t>
      </w:r>
      <w:r w:rsidRPr="008267D7">
        <w:rPr>
          <w:rFonts w:ascii="標楷體" w:eastAsia="標楷體" w:hAnsi="標楷體"/>
          <w:sz w:val="28"/>
          <w:szCs w:val="28"/>
        </w:rPr>
        <w:t>1</w:t>
      </w:r>
      <w:r w:rsidRPr="008267D7">
        <w:rPr>
          <w:rFonts w:ascii="標楷體" w:eastAsia="標楷體" w:hAnsi="標楷體" w:hint="eastAsia"/>
          <w:sz w:val="28"/>
          <w:szCs w:val="28"/>
        </w:rPr>
        <w:t>）應明定各競賽項目核獎之項目及人數上限，且競賽間之核獎總數應符合比例原則。</w:t>
      </w:r>
    </w:p>
    <w:p w:rsidR="004367C3" w:rsidRPr="008267D7" w:rsidRDefault="004367C3" w:rsidP="00BD36A4">
      <w:pPr>
        <w:snapToGrid w:val="0"/>
        <w:spacing w:line="460" w:lineRule="exact"/>
        <w:ind w:leftChars="291" w:left="1415" w:hangingChars="256" w:hanging="717"/>
        <w:jc w:val="both"/>
        <w:rPr>
          <w:rFonts w:ascii="標楷體" w:eastAsia="標楷體" w:hAnsi="標楷體"/>
          <w:sz w:val="28"/>
          <w:szCs w:val="28"/>
        </w:rPr>
      </w:pPr>
      <w:r w:rsidRPr="008267D7">
        <w:rPr>
          <w:rFonts w:ascii="標楷體" w:eastAsia="標楷體" w:hAnsi="標楷體" w:hint="eastAsia"/>
          <w:sz w:val="28"/>
          <w:szCs w:val="28"/>
        </w:rPr>
        <w:t>（</w:t>
      </w:r>
      <w:r w:rsidRPr="008267D7">
        <w:rPr>
          <w:rFonts w:ascii="標楷體" w:eastAsia="標楷體" w:hAnsi="標楷體"/>
          <w:sz w:val="28"/>
          <w:szCs w:val="28"/>
        </w:rPr>
        <w:t>2</w:t>
      </w:r>
      <w:r w:rsidRPr="008267D7">
        <w:rPr>
          <w:rFonts w:ascii="標楷體" w:eastAsia="標楷體" w:hAnsi="標楷體" w:hint="eastAsia"/>
          <w:sz w:val="28"/>
          <w:szCs w:val="28"/>
        </w:rPr>
        <w:t>）</w:t>
      </w:r>
      <w:r w:rsidRPr="008267D7">
        <w:rPr>
          <w:rFonts w:ascii="標楷體" w:eastAsia="標楷體" w:hAnsi="標楷體" w:cs="標楷體" w:hint="eastAsia"/>
          <w:kern w:val="0"/>
          <w:sz w:val="28"/>
          <w:szCs w:val="28"/>
        </w:rPr>
        <w:t>競賽成績積</w:t>
      </w:r>
      <w:r w:rsidRPr="008267D7">
        <w:rPr>
          <w:rFonts w:ascii="標楷體" w:eastAsia="標楷體" w:hAnsi="標楷體" w:hint="eastAsia"/>
          <w:sz w:val="28"/>
          <w:szCs w:val="28"/>
        </w:rPr>
        <w:t>分之</w:t>
      </w:r>
      <w:r w:rsidRPr="008267D7">
        <w:rPr>
          <w:rFonts w:ascii="標楷體" w:eastAsia="標楷體" w:hAnsi="標楷體" w:cs="標楷體" w:hint="eastAsia"/>
          <w:kern w:val="0"/>
          <w:sz w:val="28"/>
          <w:szCs w:val="28"/>
        </w:rPr>
        <w:t>總合</w:t>
      </w:r>
      <w:r w:rsidRPr="008267D7">
        <w:rPr>
          <w:rFonts w:ascii="標楷體" w:eastAsia="標楷體" w:hAnsi="標楷體" w:hint="eastAsia"/>
          <w:sz w:val="28"/>
          <w:szCs w:val="28"/>
        </w:rPr>
        <w:t>應訂定上限。</w:t>
      </w:r>
    </w:p>
    <w:p w:rsidR="004367C3" w:rsidRPr="008267D7" w:rsidRDefault="004367C3" w:rsidP="00BD36A4">
      <w:pPr>
        <w:snapToGrid w:val="0"/>
        <w:spacing w:line="460" w:lineRule="exact"/>
        <w:ind w:left="840" w:rightChars="-34" w:right="-82" w:hangingChars="300" w:hanging="840"/>
        <w:jc w:val="both"/>
        <w:rPr>
          <w:rFonts w:ascii="標楷體" w:eastAsia="標楷體" w:hAnsi="標楷體"/>
          <w:bCs/>
          <w:sz w:val="28"/>
          <w:szCs w:val="28"/>
        </w:rPr>
      </w:pPr>
      <w:r w:rsidRPr="008267D7">
        <w:rPr>
          <w:rFonts w:ascii="標楷體" w:eastAsia="標楷體" w:hAnsi="標楷體" w:cs="??PL????Uni" w:hint="eastAsia"/>
          <w:bCs/>
          <w:sz w:val="28"/>
          <w:szCs w:val="28"/>
        </w:rPr>
        <w:t>（二）資格檢定</w:t>
      </w:r>
      <w:r w:rsidRPr="006343A7">
        <w:rPr>
          <w:rFonts w:ascii="標楷體" w:eastAsia="標楷體" w:hAnsi="標楷體" w:hint="eastAsia"/>
          <w:color w:val="000000"/>
          <w:sz w:val="28"/>
          <w:szCs w:val="28"/>
        </w:rPr>
        <w:t>及證照</w:t>
      </w:r>
      <w:r w:rsidRPr="008267D7">
        <w:rPr>
          <w:rFonts w:ascii="標楷體" w:eastAsia="標楷體" w:hAnsi="標楷體" w:cs="??PL????Uni" w:hint="eastAsia"/>
          <w:bCs/>
          <w:sz w:val="28"/>
          <w:szCs w:val="28"/>
        </w:rPr>
        <w:t>之認定，以政府機關辦理或認可之項目為範圍，其</w:t>
      </w:r>
      <w:r w:rsidRPr="008267D7">
        <w:rPr>
          <w:rFonts w:ascii="標楷體" w:eastAsia="標楷體" w:hAnsi="標楷體" w:cs="標楷體" w:hint="eastAsia"/>
          <w:bCs/>
          <w:kern w:val="0"/>
          <w:sz w:val="28"/>
          <w:szCs w:val="28"/>
        </w:rPr>
        <w:t>積</w:t>
      </w:r>
      <w:r w:rsidRPr="008267D7">
        <w:rPr>
          <w:rFonts w:ascii="標楷體" w:eastAsia="標楷體" w:hAnsi="標楷體" w:hint="eastAsia"/>
          <w:bCs/>
          <w:sz w:val="28"/>
          <w:szCs w:val="28"/>
        </w:rPr>
        <w:t>分之</w:t>
      </w:r>
      <w:r w:rsidRPr="008267D7">
        <w:rPr>
          <w:rFonts w:ascii="標楷體" w:eastAsia="標楷體" w:hAnsi="標楷體" w:cs="標楷體" w:hint="eastAsia"/>
          <w:bCs/>
          <w:kern w:val="0"/>
          <w:sz w:val="28"/>
          <w:szCs w:val="28"/>
        </w:rPr>
        <w:t>總合</w:t>
      </w:r>
      <w:r w:rsidRPr="008267D7">
        <w:rPr>
          <w:rFonts w:ascii="標楷體" w:eastAsia="標楷體" w:hAnsi="標楷體" w:cs="??PL????Uni" w:hint="eastAsia"/>
          <w:bCs/>
          <w:sz w:val="28"/>
          <w:szCs w:val="28"/>
        </w:rPr>
        <w:t>應訂定上限。</w:t>
      </w:r>
    </w:p>
    <w:p w:rsidR="004367C3" w:rsidRPr="008267D7" w:rsidRDefault="004367C3" w:rsidP="00546956">
      <w:pPr>
        <w:snapToGrid w:val="0"/>
        <w:spacing w:line="460" w:lineRule="exact"/>
        <w:jc w:val="both"/>
        <w:rPr>
          <w:rFonts w:ascii="標楷體" w:eastAsia="標楷體" w:hAnsi="標楷體"/>
          <w:sz w:val="28"/>
          <w:szCs w:val="28"/>
        </w:rPr>
      </w:pPr>
      <w:r w:rsidRPr="008267D7">
        <w:rPr>
          <w:rFonts w:ascii="標楷體" w:eastAsia="標楷體" w:hAnsi="標楷體" w:hint="eastAsia"/>
          <w:sz w:val="28"/>
          <w:szCs w:val="28"/>
        </w:rPr>
        <w:t>四、「服務學習」項目採計原則：</w:t>
      </w:r>
    </w:p>
    <w:p w:rsidR="004367C3" w:rsidRPr="008267D7" w:rsidRDefault="004367C3" w:rsidP="00BD36A4">
      <w:pPr>
        <w:snapToGrid w:val="0"/>
        <w:spacing w:line="460" w:lineRule="exact"/>
        <w:ind w:left="840" w:rightChars="-34" w:right="-82" w:hangingChars="300" w:hanging="840"/>
        <w:jc w:val="both"/>
        <w:rPr>
          <w:rFonts w:ascii="標楷體" w:eastAsia="標楷體" w:hAnsi="標楷體"/>
          <w:bCs/>
          <w:kern w:val="0"/>
          <w:sz w:val="28"/>
          <w:szCs w:val="28"/>
        </w:rPr>
      </w:pPr>
      <w:r w:rsidRPr="008267D7">
        <w:rPr>
          <w:rFonts w:ascii="標楷體" w:eastAsia="標楷體" w:hAnsi="標楷體" w:hint="eastAsia"/>
          <w:bCs/>
          <w:kern w:val="0"/>
          <w:sz w:val="28"/>
          <w:szCs w:val="28"/>
        </w:rPr>
        <w:t>（一）各國中應依據直轄市、縣</w:t>
      </w:r>
      <w:r w:rsidRPr="008267D7">
        <w:rPr>
          <w:rFonts w:ascii="標楷體" w:eastAsia="標楷體" w:hAnsi="標楷體"/>
          <w:bCs/>
          <w:kern w:val="0"/>
          <w:sz w:val="28"/>
          <w:szCs w:val="28"/>
        </w:rPr>
        <w:t>(</w:t>
      </w:r>
      <w:r w:rsidRPr="008267D7">
        <w:rPr>
          <w:rFonts w:ascii="標楷體" w:eastAsia="標楷體" w:hAnsi="標楷體" w:hint="eastAsia"/>
          <w:bCs/>
          <w:kern w:val="0"/>
          <w:sz w:val="28"/>
          <w:szCs w:val="28"/>
        </w:rPr>
        <w:t>市</w:t>
      </w:r>
      <w:r w:rsidRPr="008267D7">
        <w:rPr>
          <w:rFonts w:ascii="標楷體" w:eastAsia="標楷體" w:hAnsi="標楷體"/>
          <w:bCs/>
          <w:kern w:val="0"/>
          <w:sz w:val="28"/>
          <w:szCs w:val="28"/>
        </w:rPr>
        <w:t>)</w:t>
      </w:r>
      <w:r w:rsidRPr="008267D7">
        <w:rPr>
          <w:rFonts w:ascii="標楷體" w:eastAsia="標楷體" w:hAnsi="標楷體" w:hint="eastAsia"/>
          <w:bCs/>
          <w:kern w:val="0"/>
          <w:sz w:val="28"/>
          <w:szCs w:val="28"/>
        </w:rPr>
        <w:t>政府所訂定規範，由學校提供足量之服務學習時數，並公告周知。</w:t>
      </w:r>
    </w:p>
    <w:p w:rsidR="004367C3" w:rsidRPr="008267D7" w:rsidRDefault="004367C3" w:rsidP="00BD36A4">
      <w:pPr>
        <w:snapToGrid w:val="0"/>
        <w:spacing w:line="460" w:lineRule="exact"/>
        <w:ind w:left="840" w:rightChars="-34" w:right="-82" w:hangingChars="300" w:hanging="840"/>
        <w:jc w:val="both"/>
        <w:rPr>
          <w:rFonts w:ascii="標楷體" w:eastAsia="標楷體" w:hAnsi="標楷體"/>
          <w:bCs/>
          <w:kern w:val="0"/>
          <w:sz w:val="28"/>
          <w:szCs w:val="28"/>
        </w:rPr>
      </w:pPr>
      <w:r w:rsidRPr="008267D7">
        <w:rPr>
          <w:rFonts w:ascii="標楷體" w:eastAsia="標楷體" w:hAnsi="標楷體" w:hint="eastAsia"/>
          <w:bCs/>
          <w:kern w:val="0"/>
          <w:sz w:val="28"/>
          <w:szCs w:val="28"/>
        </w:rPr>
        <w:t>（二）</w:t>
      </w:r>
      <w:r w:rsidRPr="008267D7">
        <w:rPr>
          <w:rFonts w:ascii="標楷體" w:eastAsia="標楷體" w:hAnsi="標楷體" w:hint="eastAsia"/>
          <w:bCs/>
          <w:sz w:val="28"/>
          <w:szCs w:val="28"/>
        </w:rPr>
        <w:t>校內</w:t>
      </w:r>
      <w:r w:rsidRPr="008267D7">
        <w:rPr>
          <w:rFonts w:ascii="標楷體" w:eastAsia="標楷體" w:hAnsi="標楷體" w:hint="eastAsia"/>
          <w:bCs/>
          <w:kern w:val="0"/>
          <w:sz w:val="28"/>
          <w:szCs w:val="28"/>
        </w:rPr>
        <w:t>服務</w:t>
      </w:r>
      <w:r w:rsidRPr="008267D7">
        <w:rPr>
          <w:rFonts w:ascii="標楷體" w:eastAsia="標楷體" w:hAnsi="標楷體" w:hint="eastAsia"/>
          <w:bCs/>
          <w:sz w:val="28"/>
          <w:szCs w:val="28"/>
        </w:rPr>
        <w:t>，</w:t>
      </w:r>
      <w:r w:rsidRPr="008267D7">
        <w:rPr>
          <w:rFonts w:ascii="標楷體" w:eastAsia="標楷體" w:hAnsi="標楷體" w:hint="eastAsia"/>
          <w:bCs/>
          <w:kern w:val="0"/>
          <w:sz w:val="28"/>
          <w:szCs w:val="28"/>
        </w:rPr>
        <w:t>由學校規劃學習課程或活動，並發給服務學習證明；</w:t>
      </w:r>
      <w:r w:rsidRPr="008267D7">
        <w:rPr>
          <w:rFonts w:ascii="標楷體" w:eastAsia="標楷體" w:hAnsi="標楷體" w:hint="eastAsia"/>
          <w:bCs/>
          <w:sz w:val="28"/>
          <w:szCs w:val="28"/>
        </w:rPr>
        <w:t>校外服務內容及發證，由各區定之。</w:t>
      </w:r>
    </w:p>
    <w:p w:rsidR="004367C3" w:rsidRPr="008267D7" w:rsidRDefault="004367C3" w:rsidP="00BD36A4">
      <w:pPr>
        <w:snapToGrid w:val="0"/>
        <w:spacing w:line="460" w:lineRule="exact"/>
        <w:ind w:left="840" w:rightChars="-34" w:right="-82" w:hangingChars="300" w:hanging="840"/>
        <w:jc w:val="both"/>
        <w:rPr>
          <w:rFonts w:ascii="標楷體" w:eastAsia="標楷體" w:hAnsi="標楷體"/>
          <w:bCs/>
          <w:kern w:val="0"/>
          <w:sz w:val="28"/>
          <w:szCs w:val="28"/>
        </w:rPr>
      </w:pPr>
      <w:r w:rsidRPr="008267D7">
        <w:rPr>
          <w:rFonts w:ascii="標楷體" w:eastAsia="標楷體" w:hAnsi="標楷體" w:hint="eastAsia"/>
          <w:bCs/>
          <w:kern w:val="0"/>
          <w:sz w:val="28"/>
          <w:szCs w:val="28"/>
        </w:rPr>
        <w:t>（三）</w:t>
      </w:r>
      <w:r w:rsidRPr="008267D7">
        <w:rPr>
          <w:rFonts w:ascii="標楷體" w:eastAsia="標楷體" w:hAnsi="標楷體" w:hint="eastAsia"/>
          <w:bCs/>
          <w:sz w:val="28"/>
          <w:szCs w:val="28"/>
        </w:rPr>
        <w:t>參加學校社團，或經民主程序選出之幹部，得納入服務學習項目計分。</w:t>
      </w:r>
    </w:p>
    <w:p w:rsidR="004367C3" w:rsidRPr="008267D7" w:rsidRDefault="004367C3" w:rsidP="00546956">
      <w:pPr>
        <w:snapToGrid w:val="0"/>
        <w:spacing w:line="460" w:lineRule="exact"/>
        <w:jc w:val="both"/>
        <w:rPr>
          <w:rFonts w:ascii="標楷體" w:eastAsia="標楷體" w:hAnsi="標楷體"/>
          <w:sz w:val="28"/>
          <w:szCs w:val="28"/>
        </w:rPr>
      </w:pPr>
      <w:r w:rsidRPr="008267D7">
        <w:rPr>
          <w:rFonts w:ascii="標楷體" w:eastAsia="標楷體" w:hAnsi="標楷體" w:hint="eastAsia"/>
          <w:bCs/>
          <w:sz w:val="28"/>
          <w:szCs w:val="28"/>
        </w:rPr>
        <w:t>五</w:t>
      </w:r>
      <w:r w:rsidRPr="008267D7">
        <w:rPr>
          <w:rFonts w:ascii="標楷體" w:eastAsia="標楷體" w:hAnsi="標楷體" w:hint="eastAsia"/>
          <w:sz w:val="28"/>
          <w:szCs w:val="28"/>
        </w:rPr>
        <w:t>、「日常生活表現」項目採計原則：</w:t>
      </w:r>
    </w:p>
    <w:p w:rsidR="004367C3" w:rsidRPr="008267D7" w:rsidRDefault="004367C3" w:rsidP="00BD36A4">
      <w:pPr>
        <w:snapToGrid w:val="0"/>
        <w:spacing w:line="460" w:lineRule="exact"/>
        <w:ind w:left="840" w:rightChars="-34" w:right="-82" w:hangingChars="300" w:hanging="840"/>
        <w:jc w:val="both"/>
        <w:rPr>
          <w:rFonts w:ascii="標楷體" w:eastAsia="標楷體" w:hAnsi="標楷體"/>
          <w:bCs/>
          <w:kern w:val="0"/>
          <w:sz w:val="28"/>
          <w:szCs w:val="28"/>
        </w:rPr>
      </w:pPr>
      <w:r w:rsidRPr="008267D7">
        <w:rPr>
          <w:rFonts w:ascii="標楷體" w:eastAsia="標楷體" w:hAnsi="標楷體" w:hint="eastAsia"/>
          <w:bCs/>
          <w:sz w:val="28"/>
          <w:szCs w:val="28"/>
        </w:rPr>
        <w:t>（一）</w:t>
      </w:r>
      <w:r w:rsidRPr="008267D7">
        <w:rPr>
          <w:rFonts w:ascii="標楷體" w:eastAsia="標楷體" w:hAnsi="標楷體" w:hint="eastAsia"/>
          <w:bCs/>
          <w:kern w:val="0"/>
          <w:sz w:val="28"/>
          <w:szCs w:val="28"/>
        </w:rPr>
        <w:t>獎懲</w:t>
      </w:r>
      <w:r w:rsidRPr="008267D7">
        <w:rPr>
          <w:rFonts w:ascii="標楷體" w:eastAsia="標楷體" w:hAnsi="標楷體" w:hint="eastAsia"/>
          <w:bCs/>
          <w:sz w:val="28"/>
          <w:szCs w:val="28"/>
        </w:rPr>
        <w:t>類別：依獎懲種類分別計分。功過相抵或銷過後無懲處紀錄</w:t>
      </w:r>
      <w:r w:rsidRPr="008267D7">
        <w:rPr>
          <w:rFonts w:ascii="標楷體" w:eastAsia="標楷體" w:hAnsi="標楷體" w:hint="eastAsia"/>
          <w:bCs/>
          <w:kern w:val="0"/>
          <w:sz w:val="28"/>
          <w:szCs w:val="28"/>
        </w:rPr>
        <w:t>者，與原無懲處紀錄者給予同等之計分。</w:t>
      </w:r>
    </w:p>
    <w:p w:rsidR="004367C3" w:rsidRPr="008267D7" w:rsidRDefault="004367C3" w:rsidP="00BD36A4">
      <w:pPr>
        <w:snapToGrid w:val="0"/>
        <w:spacing w:line="460" w:lineRule="exact"/>
        <w:ind w:left="840" w:rightChars="-34" w:right="-82" w:hangingChars="300" w:hanging="840"/>
        <w:jc w:val="both"/>
        <w:rPr>
          <w:rFonts w:ascii="標楷體" w:eastAsia="標楷體" w:hAnsi="標楷體"/>
          <w:bCs/>
          <w:kern w:val="0"/>
          <w:sz w:val="28"/>
          <w:szCs w:val="28"/>
        </w:rPr>
      </w:pPr>
      <w:r w:rsidRPr="008267D7">
        <w:rPr>
          <w:rFonts w:ascii="標楷體" w:eastAsia="標楷體" w:hAnsi="標楷體" w:hint="eastAsia"/>
          <w:bCs/>
          <w:kern w:val="0"/>
          <w:sz w:val="28"/>
          <w:szCs w:val="28"/>
        </w:rPr>
        <w:t>（二）出</w:t>
      </w:r>
      <w:r w:rsidRPr="008267D7">
        <w:rPr>
          <w:rFonts w:ascii="標楷體" w:eastAsia="標楷體" w:hAnsi="標楷體" w:hint="eastAsia"/>
          <w:bCs/>
          <w:sz w:val="28"/>
          <w:szCs w:val="28"/>
        </w:rPr>
        <w:t>缺席</w:t>
      </w:r>
      <w:r w:rsidRPr="008267D7">
        <w:rPr>
          <w:rFonts w:ascii="標楷體" w:eastAsia="標楷體" w:hAnsi="標楷體" w:hint="eastAsia"/>
          <w:bCs/>
          <w:kern w:val="0"/>
          <w:sz w:val="28"/>
          <w:szCs w:val="28"/>
        </w:rPr>
        <w:t>情形，以學生之曠課節數為計分依據。</w:t>
      </w:r>
    </w:p>
    <w:p w:rsidR="004367C3" w:rsidRPr="008267D7" w:rsidRDefault="004367C3" w:rsidP="00546956">
      <w:pPr>
        <w:snapToGrid w:val="0"/>
        <w:spacing w:line="460" w:lineRule="exact"/>
        <w:ind w:rightChars="-34" w:right="-82"/>
        <w:jc w:val="both"/>
        <w:rPr>
          <w:rFonts w:ascii="標楷體" w:eastAsia="標楷體" w:hAnsi="標楷體"/>
          <w:bCs/>
          <w:sz w:val="28"/>
          <w:szCs w:val="28"/>
        </w:rPr>
      </w:pPr>
      <w:r w:rsidRPr="008267D7">
        <w:rPr>
          <w:rFonts w:ascii="標楷體" w:eastAsia="標楷體" w:hAnsi="標楷體" w:hint="eastAsia"/>
          <w:bCs/>
          <w:sz w:val="28"/>
          <w:szCs w:val="28"/>
        </w:rPr>
        <w:t>（三）各區應訂定日常生活表現項目</w:t>
      </w:r>
      <w:r w:rsidRPr="008267D7">
        <w:rPr>
          <w:rFonts w:ascii="標楷體" w:eastAsia="標楷體" w:hAnsi="標楷體" w:cs="標楷體" w:hint="eastAsia"/>
          <w:bCs/>
          <w:kern w:val="0"/>
          <w:sz w:val="28"/>
          <w:szCs w:val="28"/>
        </w:rPr>
        <w:t>積</w:t>
      </w:r>
      <w:r w:rsidRPr="008267D7">
        <w:rPr>
          <w:rFonts w:ascii="標楷體" w:eastAsia="標楷體" w:hAnsi="標楷體" w:hint="eastAsia"/>
          <w:bCs/>
          <w:sz w:val="28"/>
          <w:szCs w:val="28"/>
        </w:rPr>
        <w:t>分</w:t>
      </w:r>
      <w:r w:rsidRPr="008267D7">
        <w:rPr>
          <w:rFonts w:ascii="標楷體" w:eastAsia="標楷體" w:hAnsi="標楷體" w:cs="標楷體" w:hint="eastAsia"/>
          <w:bCs/>
          <w:kern w:val="0"/>
          <w:sz w:val="28"/>
          <w:szCs w:val="28"/>
        </w:rPr>
        <w:t>總合</w:t>
      </w:r>
      <w:r w:rsidRPr="008267D7">
        <w:rPr>
          <w:rFonts w:ascii="標楷體" w:eastAsia="標楷體" w:hAnsi="標楷體" w:hint="eastAsia"/>
          <w:bCs/>
          <w:sz w:val="28"/>
          <w:szCs w:val="28"/>
        </w:rPr>
        <w:t>之上限。</w:t>
      </w:r>
    </w:p>
    <w:p w:rsidR="004367C3" w:rsidRPr="008267D7" w:rsidRDefault="004367C3" w:rsidP="00BD36A4">
      <w:pPr>
        <w:snapToGrid w:val="0"/>
        <w:spacing w:line="460" w:lineRule="exact"/>
        <w:ind w:left="560" w:hangingChars="200" w:hanging="560"/>
        <w:jc w:val="both"/>
        <w:rPr>
          <w:rFonts w:ascii="標楷體" w:eastAsia="標楷體" w:hAnsi="標楷體"/>
          <w:sz w:val="28"/>
          <w:szCs w:val="28"/>
        </w:rPr>
      </w:pPr>
      <w:r w:rsidRPr="008267D7">
        <w:rPr>
          <w:rFonts w:ascii="標楷體" w:eastAsia="標楷體" w:hAnsi="標楷體" w:hint="eastAsia"/>
          <w:sz w:val="28"/>
          <w:szCs w:val="28"/>
        </w:rPr>
        <w:t>六、直轄市、縣</w:t>
      </w:r>
      <w:r w:rsidRPr="008267D7">
        <w:rPr>
          <w:rFonts w:ascii="標楷體" w:eastAsia="標楷體" w:hAnsi="標楷體"/>
          <w:sz w:val="28"/>
          <w:szCs w:val="28"/>
        </w:rPr>
        <w:t>(</w:t>
      </w:r>
      <w:r w:rsidRPr="008267D7">
        <w:rPr>
          <w:rFonts w:ascii="標楷體" w:eastAsia="標楷體" w:hAnsi="標楷體" w:hint="eastAsia"/>
          <w:sz w:val="28"/>
          <w:szCs w:val="28"/>
        </w:rPr>
        <w:t>市</w:t>
      </w:r>
      <w:r w:rsidRPr="008267D7">
        <w:rPr>
          <w:rFonts w:ascii="標楷體" w:eastAsia="標楷體" w:hAnsi="標楷體"/>
          <w:sz w:val="28"/>
          <w:szCs w:val="28"/>
        </w:rPr>
        <w:t>)</w:t>
      </w:r>
      <w:r w:rsidRPr="008267D7">
        <w:rPr>
          <w:rFonts w:ascii="標楷體" w:eastAsia="標楷體" w:hAnsi="標楷體" w:hint="eastAsia"/>
          <w:sz w:val="28"/>
          <w:szCs w:val="28"/>
        </w:rPr>
        <w:t>政府，應就非應屆畢業學生、轉學生、身心障礙、身體羸弱與家庭經濟不利學生、臺商子女學校及非學校型態實驗教育學生之特殊性，妥慎考量其採計方式及輔導措施，以確保其升學權益。</w:t>
      </w:r>
    </w:p>
    <w:p w:rsidR="004367C3" w:rsidRPr="008267D7" w:rsidRDefault="004367C3" w:rsidP="008B54BA">
      <w:pPr>
        <w:ind w:leftChars="200" w:left="480"/>
        <w:jc w:val="center"/>
        <w:rPr>
          <w:rFonts w:ascii="標楷體" w:eastAsia="標楷體" w:hAnsi="標楷體"/>
          <w:b/>
          <w:sz w:val="28"/>
          <w:szCs w:val="28"/>
          <w:bdr w:val="single" w:sz="4" w:space="0" w:color="auto"/>
        </w:rPr>
      </w:pPr>
      <w:bookmarkStart w:id="1" w:name="OLE_LINK4"/>
      <w:r>
        <w:rPr>
          <w:noProof/>
        </w:rPr>
        <w:pict>
          <v:line id="Line 2" o:spid="_x0000_s1027" style="position:absolute;left:0;text-align:left;z-index:251657216;visibility:visible;mso-wrap-distance-top:-1e-4mm;mso-wrap-distance-bottom:-1e-4mm" from="-44.9pt,11in" to="738.1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">
            <v:stroke dashstyle="dashDot"/>
          </v:line>
        </w:pict>
      </w:r>
      <w:bookmarkStart w:id="2" w:name="_Toc270434599"/>
      <w:bookmarkStart w:id="3" w:name="_Toc162443820"/>
      <w:bookmarkEnd w:id="1"/>
      <w:bookmarkEnd w:id="2"/>
      <w:bookmarkEnd w:id="3"/>
    </w:p>
    <w:sectPr w:rsidR="004367C3" w:rsidRPr="008267D7" w:rsidSect="00CD5E9C">
      <w:footerReference w:type="default" r:id="rId7"/>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7C3" w:rsidRDefault="004367C3" w:rsidP="00D93B74">
      <w:r>
        <w:separator/>
      </w:r>
    </w:p>
  </w:endnote>
  <w:endnote w:type="continuationSeparator" w:id="0">
    <w:p w:rsidR="004367C3" w:rsidRDefault="004367C3" w:rsidP="00D93B74">
      <w:r>
        <w:continuationSeparator/>
      </w:r>
    </w:p>
  </w:endnote>
</w:endnotes>
</file>

<file path=word/fontTable.xml><?xml version="1.0" encoding="utf-8"?>
<w:fonts xmlns:r="http://schemas.openxmlformats.org/officeDocument/2006/relationships" xmlns:w="http://schemas.openxmlformats.org/wordprocessingml/2006/main">
  <w:font w:name="標楷體">
    <w:altName w:val="宋体"/>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libri Light">
    <w:altName w:val="Segoe UI"/>
    <w:panose1 w:val="00000000000000000000"/>
    <w:charset w:val="00"/>
    <w:family w:val="swiss"/>
    <w:notTrueType/>
    <w:pitch w:val="variable"/>
    <w:sig w:usb0="00000003" w:usb1="00000000" w:usb2="00000000" w:usb3="00000000" w:csb0="00000001" w:csb1="00000000"/>
  </w:font>
  <w:font w:name="??PL????Uni">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7C3" w:rsidRDefault="004367C3">
    <w:pPr>
      <w:pStyle w:val="Footer"/>
      <w:jc w:val="center"/>
    </w:pPr>
    <w:fldSimple w:instr="PAGE   \* MERGEFORMAT">
      <w:r w:rsidRPr="00EF1F8B">
        <w:rPr>
          <w:noProof/>
          <w:lang w:val="zh-TW"/>
        </w:rPr>
        <w:t>1</w:t>
      </w:r>
    </w:fldSimple>
  </w:p>
  <w:p w:rsidR="004367C3" w:rsidRDefault="004367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7C3" w:rsidRDefault="004367C3" w:rsidP="00D93B74">
      <w:r>
        <w:separator/>
      </w:r>
    </w:p>
  </w:footnote>
  <w:footnote w:type="continuationSeparator" w:id="0">
    <w:p w:rsidR="004367C3" w:rsidRDefault="004367C3" w:rsidP="00D93B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2F9B"/>
    <w:multiLevelType w:val="hybridMultilevel"/>
    <w:tmpl w:val="F470F364"/>
    <w:lvl w:ilvl="0" w:tplc="EBA2419A">
      <w:start w:val="1"/>
      <w:numFmt w:val="taiwaneseCountingThousand"/>
      <w:lvlText w:val="%1、"/>
      <w:lvlJc w:val="left"/>
      <w:pPr>
        <w:tabs>
          <w:tab w:val="num" w:pos="720"/>
        </w:tabs>
        <w:ind w:left="720" w:hanging="720"/>
      </w:pPr>
      <w:rPr>
        <w:rFonts w:ascii="標楷體" w:eastAsia="標楷體" w:hAnsi="標楷體" w:cs="新細明體"/>
      </w:rPr>
    </w:lvl>
    <w:lvl w:ilvl="1" w:tplc="1FC65F68">
      <w:start w:val="1"/>
      <w:numFmt w:val="decimal"/>
      <w:lvlText w:val="%2."/>
      <w:lvlJc w:val="left"/>
      <w:pPr>
        <w:tabs>
          <w:tab w:val="num" w:pos="840"/>
        </w:tabs>
        <w:ind w:left="840" w:hanging="360"/>
      </w:pPr>
      <w:rPr>
        <w:rFonts w:cs="Times New Roman" w:hint="default"/>
        <w:b w:val="0"/>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1B8905BA"/>
    <w:multiLevelType w:val="hybridMultilevel"/>
    <w:tmpl w:val="90E41542"/>
    <w:lvl w:ilvl="0" w:tplc="E20EBFCE">
      <w:start w:val="1"/>
      <w:numFmt w:val="taiwaneseCountingThousand"/>
      <w:lvlText w:val="（%1）"/>
      <w:lvlJc w:val="left"/>
      <w:pPr>
        <w:ind w:left="720" w:hanging="720"/>
      </w:pPr>
      <w:rPr>
        <w:rFonts w:ascii="標楷體" w:eastAsia="標楷體" w:hAnsi="標楷體" w:cs="Tahom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371F6907"/>
    <w:multiLevelType w:val="hybridMultilevel"/>
    <w:tmpl w:val="9E441C30"/>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4088727F"/>
    <w:multiLevelType w:val="hybridMultilevel"/>
    <w:tmpl w:val="83A00E70"/>
    <w:lvl w:ilvl="0" w:tplc="21AC2B46">
      <w:start w:val="8"/>
      <w:numFmt w:val="taiwaneseCountingThousand"/>
      <w:lvlText w:val="（%1）"/>
      <w:lvlJc w:val="left"/>
      <w:pPr>
        <w:ind w:left="828" w:hanging="828"/>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617B6A49"/>
    <w:multiLevelType w:val="hybridMultilevel"/>
    <w:tmpl w:val="EF483D6A"/>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68F3706F"/>
    <w:multiLevelType w:val="hybridMultilevel"/>
    <w:tmpl w:val="1922B26A"/>
    <w:lvl w:ilvl="0" w:tplc="540842B8">
      <w:start w:val="2"/>
      <w:numFmt w:val="taiwaneseCountingThousand"/>
      <w:lvlText w:val="（%1）"/>
      <w:lvlJc w:val="left"/>
      <w:pPr>
        <w:ind w:left="792" w:hanging="79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6E422F17"/>
    <w:multiLevelType w:val="hybridMultilevel"/>
    <w:tmpl w:val="0F60270E"/>
    <w:lvl w:ilvl="0" w:tplc="9790FB36">
      <w:start w:val="9"/>
      <w:numFmt w:val="taiwaneseCountingThousand"/>
      <w:lvlText w:val="（%1）"/>
      <w:lvlJc w:val="left"/>
      <w:pPr>
        <w:ind w:left="828" w:hanging="828"/>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4"/>
  </w:num>
  <w:num w:numId="3">
    <w:abstractNumId w:val="0"/>
  </w:num>
  <w:num w:numId="4">
    <w:abstractNumId w:val="1"/>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5E9C"/>
    <w:rsid w:val="0001796D"/>
    <w:rsid w:val="000467FF"/>
    <w:rsid w:val="00091FD5"/>
    <w:rsid w:val="000A132C"/>
    <w:rsid w:val="000C77F7"/>
    <w:rsid w:val="000F0B9E"/>
    <w:rsid w:val="00102D7B"/>
    <w:rsid w:val="00137254"/>
    <w:rsid w:val="0014049D"/>
    <w:rsid w:val="00157125"/>
    <w:rsid w:val="001F13DE"/>
    <w:rsid w:val="00210260"/>
    <w:rsid w:val="00276B52"/>
    <w:rsid w:val="002857FD"/>
    <w:rsid w:val="002B1AB2"/>
    <w:rsid w:val="002F43FB"/>
    <w:rsid w:val="002F4FB0"/>
    <w:rsid w:val="003614B0"/>
    <w:rsid w:val="00367EDD"/>
    <w:rsid w:val="003D4D30"/>
    <w:rsid w:val="003E3D42"/>
    <w:rsid w:val="00403D51"/>
    <w:rsid w:val="00413AD3"/>
    <w:rsid w:val="0042522B"/>
    <w:rsid w:val="004315B5"/>
    <w:rsid w:val="004367C3"/>
    <w:rsid w:val="004C19EB"/>
    <w:rsid w:val="004E17DE"/>
    <w:rsid w:val="00525317"/>
    <w:rsid w:val="0053432A"/>
    <w:rsid w:val="00535CD2"/>
    <w:rsid w:val="00540535"/>
    <w:rsid w:val="005451BA"/>
    <w:rsid w:val="00546956"/>
    <w:rsid w:val="0056350B"/>
    <w:rsid w:val="00577D1C"/>
    <w:rsid w:val="005900B9"/>
    <w:rsid w:val="00590A07"/>
    <w:rsid w:val="00590C3C"/>
    <w:rsid w:val="00597974"/>
    <w:rsid w:val="005A60A4"/>
    <w:rsid w:val="005E1EFE"/>
    <w:rsid w:val="005E3165"/>
    <w:rsid w:val="005F6F4F"/>
    <w:rsid w:val="00617952"/>
    <w:rsid w:val="00630D3F"/>
    <w:rsid w:val="006343A7"/>
    <w:rsid w:val="00637962"/>
    <w:rsid w:val="00657E32"/>
    <w:rsid w:val="00672C05"/>
    <w:rsid w:val="00687D1A"/>
    <w:rsid w:val="006B0DB6"/>
    <w:rsid w:val="006E6AEF"/>
    <w:rsid w:val="00704C00"/>
    <w:rsid w:val="00711D3E"/>
    <w:rsid w:val="0072289D"/>
    <w:rsid w:val="00725111"/>
    <w:rsid w:val="00735EEC"/>
    <w:rsid w:val="00754DD4"/>
    <w:rsid w:val="00761864"/>
    <w:rsid w:val="00764C73"/>
    <w:rsid w:val="00776CAA"/>
    <w:rsid w:val="0078280C"/>
    <w:rsid w:val="007C2FBA"/>
    <w:rsid w:val="007D4CFF"/>
    <w:rsid w:val="007E30BE"/>
    <w:rsid w:val="00821F4A"/>
    <w:rsid w:val="008267D7"/>
    <w:rsid w:val="00863471"/>
    <w:rsid w:val="008A05A4"/>
    <w:rsid w:val="008A6292"/>
    <w:rsid w:val="008B54BA"/>
    <w:rsid w:val="008C4DA8"/>
    <w:rsid w:val="00903724"/>
    <w:rsid w:val="00903E61"/>
    <w:rsid w:val="00947E84"/>
    <w:rsid w:val="00974A28"/>
    <w:rsid w:val="009877DE"/>
    <w:rsid w:val="009A6822"/>
    <w:rsid w:val="00A50C24"/>
    <w:rsid w:val="00A61DE6"/>
    <w:rsid w:val="00AB3AD3"/>
    <w:rsid w:val="00AD52BB"/>
    <w:rsid w:val="00B0539E"/>
    <w:rsid w:val="00B12948"/>
    <w:rsid w:val="00B70C1E"/>
    <w:rsid w:val="00BC4572"/>
    <w:rsid w:val="00BC4BD0"/>
    <w:rsid w:val="00BD1EBE"/>
    <w:rsid w:val="00BD36A4"/>
    <w:rsid w:val="00BD46F5"/>
    <w:rsid w:val="00BF20BC"/>
    <w:rsid w:val="00BF2826"/>
    <w:rsid w:val="00C12D75"/>
    <w:rsid w:val="00C23AA4"/>
    <w:rsid w:val="00C24320"/>
    <w:rsid w:val="00C32AD7"/>
    <w:rsid w:val="00C4031F"/>
    <w:rsid w:val="00C45719"/>
    <w:rsid w:val="00C647CA"/>
    <w:rsid w:val="00C8563E"/>
    <w:rsid w:val="00CC5817"/>
    <w:rsid w:val="00CC6CCF"/>
    <w:rsid w:val="00CD2FBA"/>
    <w:rsid w:val="00CD5E9C"/>
    <w:rsid w:val="00CE7FCB"/>
    <w:rsid w:val="00CF4145"/>
    <w:rsid w:val="00CF7BB1"/>
    <w:rsid w:val="00D04B3E"/>
    <w:rsid w:val="00D656D7"/>
    <w:rsid w:val="00D93B74"/>
    <w:rsid w:val="00DF66B8"/>
    <w:rsid w:val="00DF685F"/>
    <w:rsid w:val="00E1443E"/>
    <w:rsid w:val="00E23778"/>
    <w:rsid w:val="00E249D9"/>
    <w:rsid w:val="00E33D27"/>
    <w:rsid w:val="00E67924"/>
    <w:rsid w:val="00E737C3"/>
    <w:rsid w:val="00E82A08"/>
    <w:rsid w:val="00E90087"/>
    <w:rsid w:val="00EE0877"/>
    <w:rsid w:val="00EF1F8B"/>
    <w:rsid w:val="00F1055C"/>
    <w:rsid w:val="00F12EC7"/>
    <w:rsid w:val="00F25302"/>
    <w:rsid w:val="00F53F49"/>
    <w:rsid w:val="00F63595"/>
    <w:rsid w:val="00F6384A"/>
    <w:rsid w:val="00F667A0"/>
    <w:rsid w:val="00F85D2E"/>
    <w:rsid w:val="00F92D45"/>
    <w:rsid w:val="00FA635F"/>
    <w:rsid w:val="00FB42D8"/>
    <w:rsid w:val="00FC0031"/>
    <w:rsid w:val="00FC540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E9C"/>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5E9C"/>
    <w:pPr>
      <w:ind w:leftChars="200" w:left="480"/>
    </w:pPr>
  </w:style>
  <w:style w:type="paragraph" w:styleId="BalloonText">
    <w:name w:val="Balloon Text"/>
    <w:basedOn w:val="Normal"/>
    <w:link w:val="BalloonTextChar"/>
    <w:uiPriority w:val="99"/>
    <w:semiHidden/>
    <w:rsid w:val="00CE7FCB"/>
    <w:rPr>
      <w:rFonts w:ascii="Calibri Light" w:hAnsi="Calibri Light"/>
      <w:sz w:val="18"/>
      <w:szCs w:val="18"/>
    </w:rPr>
  </w:style>
  <w:style w:type="character" w:customStyle="1" w:styleId="BalloonTextChar">
    <w:name w:val="Balloon Text Char"/>
    <w:basedOn w:val="DefaultParagraphFont"/>
    <w:link w:val="BalloonText"/>
    <w:uiPriority w:val="99"/>
    <w:semiHidden/>
    <w:locked/>
    <w:rsid w:val="00CE7FCB"/>
    <w:rPr>
      <w:rFonts w:ascii="Calibri Light" w:eastAsia="新細明體" w:hAnsi="Calibri Light" w:cs="Times New Roman"/>
      <w:sz w:val="18"/>
      <w:szCs w:val="18"/>
    </w:rPr>
  </w:style>
  <w:style w:type="paragraph" w:styleId="Header">
    <w:name w:val="header"/>
    <w:basedOn w:val="Normal"/>
    <w:link w:val="HeaderChar"/>
    <w:uiPriority w:val="99"/>
    <w:rsid w:val="00D93B7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D93B74"/>
    <w:rPr>
      <w:rFonts w:cs="Times New Roman"/>
      <w:sz w:val="20"/>
      <w:szCs w:val="20"/>
    </w:rPr>
  </w:style>
  <w:style w:type="paragraph" w:styleId="Footer">
    <w:name w:val="footer"/>
    <w:basedOn w:val="Normal"/>
    <w:link w:val="FooterChar"/>
    <w:uiPriority w:val="99"/>
    <w:rsid w:val="00D93B7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D93B74"/>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1174104440">
      <w:marLeft w:val="0"/>
      <w:marRight w:val="0"/>
      <w:marTop w:val="0"/>
      <w:marBottom w:val="0"/>
      <w:divBdr>
        <w:top w:val="none" w:sz="0" w:space="0" w:color="auto"/>
        <w:left w:val="none" w:sz="0" w:space="0" w:color="auto"/>
        <w:bottom w:val="none" w:sz="0" w:space="0" w:color="auto"/>
        <w:right w:val="none" w:sz="0" w:space="0" w:color="auto"/>
      </w:divBdr>
    </w:div>
    <w:div w:id="1174104441">
      <w:marLeft w:val="0"/>
      <w:marRight w:val="0"/>
      <w:marTop w:val="0"/>
      <w:marBottom w:val="0"/>
      <w:divBdr>
        <w:top w:val="none" w:sz="0" w:space="0" w:color="auto"/>
        <w:left w:val="none" w:sz="0" w:space="0" w:color="auto"/>
        <w:bottom w:val="none" w:sz="0" w:space="0" w:color="auto"/>
        <w:right w:val="none" w:sz="0" w:space="0" w:color="auto"/>
      </w:divBdr>
      <w:divsChild>
        <w:div w:id="1174104444">
          <w:marLeft w:val="0"/>
          <w:marRight w:val="0"/>
          <w:marTop w:val="0"/>
          <w:marBottom w:val="0"/>
          <w:divBdr>
            <w:top w:val="none" w:sz="0" w:space="0" w:color="auto"/>
            <w:left w:val="none" w:sz="0" w:space="0" w:color="auto"/>
            <w:bottom w:val="none" w:sz="0" w:space="0" w:color="auto"/>
            <w:right w:val="none" w:sz="0" w:space="0" w:color="auto"/>
          </w:divBdr>
          <w:divsChild>
            <w:div w:id="11741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4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511</Words>
  <Characters>2916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高級中等學校免試入學作業要點訂定應遵行事項</dc:title>
  <dc:subject/>
  <dc:creator>moejsmpc</dc:creator>
  <cp:keywords/>
  <dc:description/>
  <cp:lastModifiedBy>tpfe</cp:lastModifiedBy>
  <cp:revision>2</cp:revision>
  <cp:lastPrinted>2014-09-04T09:01:00Z</cp:lastPrinted>
  <dcterms:created xsi:type="dcterms:W3CDTF">2014-09-09T07:22:00Z</dcterms:created>
  <dcterms:modified xsi:type="dcterms:W3CDTF">2014-09-09T07:22:00Z</dcterms:modified>
</cp:coreProperties>
</file>