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77" w:rsidRPr="00D8731F" w:rsidRDefault="00173177" w:rsidP="00D8731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8731F">
        <w:rPr>
          <w:rFonts w:ascii="標楷體" w:eastAsia="標楷體" w:hAnsi="標楷體" w:hint="eastAsia"/>
          <w:sz w:val="32"/>
          <w:szCs w:val="32"/>
        </w:rPr>
        <w:t>嘉義縣政府暨所屬機關員工使用網際網路查核措施</w:t>
      </w:r>
    </w:p>
    <w:p w:rsidR="00D8731F" w:rsidRPr="006351D2" w:rsidRDefault="00D8731F" w:rsidP="00D8731F">
      <w:pPr>
        <w:jc w:val="right"/>
        <w:rPr>
          <w:rFonts w:ascii="標楷體" w:eastAsia="標楷體" w:hAnsi="標楷體"/>
          <w:sz w:val="16"/>
          <w:szCs w:val="16"/>
        </w:rPr>
      </w:pPr>
      <w:r w:rsidRPr="006351D2">
        <w:rPr>
          <w:rFonts w:ascii="標楷體" w:eastAsia="標楷體" w:hAnsi="標楷體" w:hint="eastAsia"/>
          <w:sz w:val="16"/>
          <w:szCs w:val="16"/>
        </w:rPr>
        <w:t>中華民國99年</w:t>
      </w:r>
      <w:r w:rsidRPr="006351D2">
        <w:rPr>
          <w:rFonts w:ascii="標楷體" w:eastAsia="標楷體" w:hAnsi="標楷體"/>
          <w:sz w:val="16"/>
          <w:szCs w:val="16"/>
        </w:rPr>
        <w:t>10</w:t>
      </w:r>
      <w:r w:rsidRPr="006351D2">
        <w:rPr>
          <w:rFonts w:ascii="標楷體" w:eastAsia="標楷體" w:hAnsi="標楷體" w:hint="eastAsia"/>
          <w:sz w:val="16"/>
          <w:szCs w:val="16"/>
        </w:rPr>
        <w:t>月7日府人考字第099</w:t>
      </w:r>
      <w:r w:rsidRPr="006351D2">
        <w:rPr>
          <w:rFonts w:ascii="標楷體" w:eastAsia="標楷體" w:hAnsi="標楷體"/>
          <w:sz w:val="16"/>
          <w:szCs w:val="16"/>
        </w:rPr>
        <w:t>0165860</w:t>
      </w:r>
      <w:r w:rsidRPr="006351D2">
        <w:rPr>
          <w:rFonts w:ascii="標楷體" w:eastAsia="標楷體" w:hAnsi="標楷體" w:hint="eastAsia"/>
          <w:sz w:val="16"/>
          <w:szCs w:val="16"/>
        </w:rPr>
        <w:t>號函核定</w:t>
      </w:r>
    </w:p>
    <w:p w:rsidR="00D8731F" w:rsidRPr="00D8731F" w:rsidRDefault="00D8731F" w:rsidP="00D8731F">
      <w:pPr>
        <w:jc w:val="right"/>
        <w:rPr>
          <w:rFonts w:ascii="標楷體" w:eastAsia="標楷體" w:hAnsi="標楷體"/>
          <w:sz w:val="20"/>
          <w:szCs w:val="20"/>
        </w:rPr>
      </w:pPr>
      <w:r w:rsidRPr="006351D2">
        <w:rPr>
          <w:rFonts w:ascii="標楷體" w:eastAsia="標楷體" w:hAnsi="標楷體" w:hint="eastAsia"/>
          <w:sz w:val="16"/>
          <w:szCs w:val="16"/>
        </w:rPr>
        <w:t>中華民國100年9月8日府人考字第1000160404號函修訂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一、規範目的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嘉義縣政府（以下簡稱本府）為規範本府及所屬機關員工合理使用公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務網路資源，避免公務資源不正當使用，特訂定本措施。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二、公務網際網路合理使用範圍如下：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（一）與公務或個人職務有關之目的。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（二）以個人目的使用網際網路，閱覽正當之網路資訊。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三、本府暨所屬員工禁止從事下列行為：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（一）禁止違反公務人員行政中立法及其施行細則，於上班或勤務時間內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上網發表個人政治立場，或利用網路違反行政中立規範者。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（二）禁止員工利用網路談論或散播侵犯他人權益之言論；或談論、散播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損及本府或其他機關、學校或個人聲譽之不當言論或行為。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（三）上班或勤務時間內，嚴禁員工從事個人商業或營利行為、架設個人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網站、下載非公（業）務所需之媒體檔案資料等行為。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（四）本府網際網路禁止所屬員工瀏覽或使用下列網站、網頁：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1</w:t>
      </w:r>
      <w:r w:rsidR="00D8731F" w:rsidRPr="00D8731F">
        <w:rPr>
          <w:rFonts w:ascii="標楷體" w:eastAsia="標楷體" w:hAnsi="標楷體" w:hint="eastAsia"/>
        </w:rPr>
        <w:t>、</w:t>
      </w:r>
      <w:r w:rsidRPr="00D8731F">
        <w:rPr>
          <w:rFonts w:ascii="標楷體" w:eastAsia="標楷體" w:hAnsi="標楷體" w:hint="eastAsia"/>
        </w:rPr>
        <w:t>色情網站、網頁或下載色情相關影片、檔案。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2</w:t>
      </w:r>
      <w:r w:rsidR="00D8731F" w:rsidRPr="00D8731F">
        <w:rPr>
          <w:rFonts w:ascii="標楷體" w:eastAsia="標楷體" w:hAnsi="標楷體" w:hint="eastAsia"/>
        </w:rPr>
        <w:t>、</w:t>
      </w:r>
      <w:r w:rsidRPr="00D8731F">
        <w:rPr>
          <w:rFonts w:ascii="標楷體" w:eastAsia="標楷體" w:hAnsi="標楷體" w:hint="eastAsia"/>
        </w:rPr>
        <w:t>國內、外線上遊戲網站、網頁。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3</w:t>
      </w:r>
      <w:r w:rsidR="00D8731F" w:rsidRPr="00D8731F">
        <w:rPr>
          <w:rFonts w:ascii="標楷體" w:eastAsia="標楷體" w:hAnsi="標楷體" w:hint="eastAsia"/>
        </w:rPr>
        <w:t>、</w:t>
      </w:r>
      <w:r w:rsidRPr="00D8731F">
        <w:rPr>
          <w:rFonts w:ascii="標楷體" w:eastAsia="標楷體" w:hAnsi="標楷體" w:hint="eastAsia"/>
        </w:rPr>
        <w:t>國內、外提供之股票市場行情之網站、網頁。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4</w:t>
      </w:r>
      <w:r w:rsidR="00D8731F" w:rsidRPr="00D8731F">
        <w:rPr>
          <w:rFonts w:ascii="標楷體" w:eastAsia="標楷體" w:hAnsi="標楷體" w:hint="eastAsia"/>
        </w:rPr>
        <w:t>、</w:t>
      </w:r>
      <w:r w:rsidRPr="00D8731F">
        <w:rPr>
          <w:rFonts w:ascii="標楷體" w:eastAsia="標楷體" w:hAnsi="標楷體" w:hint="eastAsia"/>
        </w:rPr>
        <w:t>國內、外各購物、拍賣網站、網頁。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5</w:t>
      </w:r>
      <w:r w:rsidR="00D8731F" w:rsidRPr="00D8731F">
        <w:rPr>
          <w:rFonts w:ascii="標楷體" w:eastAsia="標楷體" w:hAnsi="標楷體" w:hint="eastAsia"/>
        </w:rPr>
        <w:t>、</w:t>
      </w:r>
      <w:r w:rsidRPr="00D8731F">
        <w:rPr>
          <w:rFonts w:ascii="標楷體" w:eastAsia="標楷體" w:hAnsi="標楷體" w:hint="eastAsia"/>
        </w:rPr>
        <w:t>國內、外社群網站。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前項第四款第四目，以經本府網站連結並為行銷農業產品及促進員工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福利之機關團體購物網站者，不在此限。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前項第四款第五目，為執行職務（如負責為民服務事項）或瞭解民意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、推動政策等之需要，仍得於上班時間或以公家電腦上網連結社群網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站。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員工非因公務需要瀏覽或使用第一項第四款第三目至第五目網站者，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以機關所訂午休時間為限。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四、本府不定期監測網際網路使用者活動情形，如經查證有違反第三點之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使用規定者，將違反人名單及違反規定之事實函知本人及服務單位。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五、本府所屬員工違反本措施規定者，人事單位除依公務員服務法或公務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人員行政中立法及相關法令規定予以查處外，如有涉及民事、刑事責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任者，依程序移送檢調單位偵辦。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員工同一年度內，經查證有違反第三點之使用規定達五次者，予以申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誡一次處分；達十次者，予以申誡二次處分；達十二次以上者，予以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記過一次處分，並列入人員平時考核及年終考績（核）之參據。</w:t>
      </w:r>
    </w:p>
    <w:p w:rsidR="00DF2CAA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所屬員工依前項規定受處分者，單位主管應同時列入檢討。</w:t>
      </w:r>
    </w:p>
    <w:sectPr w:rsidR="00DF2CAA" w:rsidRPr="00D8731F" w:rsidSect="00E75160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77"/>
    <w:rsid w:val="001206C6"/>
    <w:rsid w:val="00151749"/>
    <w:rsid w:val="00173177"/>
    <w:rsid w:val="001A1DA5"/>
    <w:rsid w:val="001F5C7E"/>
    <w:rsid w:val="006351D2"/>
    <w:rsid w:val="00D8731F"/>
    <w:rsid w:val="00DF2CAA"/>
    <w:rsid w:val="00E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73DF1-19B5-4B15-A835-3FB0D64B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907</Characters>
  <Application>Microsoft Office Word</Application>
  <DocSecurity>4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陳德宗</dc:creator>
  <cp:keywords/>
  <dc:description/>
  <cp:lastModifiedBy>user</cp:lastModifiedBy>
  <cp:revision>2</cp:revision>
  <dcterms:created xsi:type="dcterms:W3CDTF">2016-08-19T03:06:00Z</dcterms:created>
  <dcterms:modified xsi:type="dcterms:W3CDTF">2016-08-19T03:06:00Z</dcterms:modified>
</cp:coreProperties>
</file>